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1A06691F" w:rsidR="00FC6469" w:rsidRPr="003D23FA" w:rsidRDefault="00FC6469" w:rsidP="00FC6469">
      <w:pPr>
        <w:pStyle w:val="CRCoverPage"/>
        <w:tabs>
          <w:tab w:val="left" w:pos="1980"/>
        </w:tabs>
        <w:rPr>
          <w:rFonts w:ascii="Times New Roman" w:eastAsia="SimSun" w:hAnsi="Times New Roman"/>
          <w:b/>
          <w:sz w:val="24"/>
          <w:lang w:val="en-US" w:eastAsia="zh-CN"/>
        </w:rPr>
      </w:pPr>
      <w:r w:rsidRPr="003D23FA">
        <w:rPr>
          <w:rFonts w:ascii="Times New Roman" w:eastAsia="SimSun" w:hAnsi="Times New Roman"/>
          <w:b/>
          <w:sz w:val="24"/>
          <w:lang w:val="en-US" w:eastAsia="zh-CN"/>
        </w:rPr>
        <w:t>3GPP TSG RAN WG1 Meeting #8</w:t>
      </w:r>
      <w:r w:rsidR="004C4F63" w:rsidRPr="003D23FA">
        <w:rPr>
          <w:rFonts w:ascii="Times New Roman" w:eastAsia="SimSun" w:hAnsi="Times New Roman"/>
          <w:b/>
          <w:sz w:val="24"/>
          <w:lang w:val="en-US" w:eastAsia="zh-CN"/>
        </w:rPr>
        <w:t>7</w:t>
      </w:r>
      <w:r w:rsidRPr="003D23FA">
        <w:rPr>
          <w:rFonts w:ascii="Times New Roman" w:eastAsia="SimSun" w:hAnsi="Times New Roman"/>
          <w:b/>
          <w:sz w:val="24"/>
          <w:lang w:val="en-US" w:eastAsia="zh-CN"/>
        </w:rPr>
        <w:tab/>
      </w:r>
      <w:r w:rsidRPr="003D23FA">
        <w:rPr>
          <w:rFonts w:ascii="Times New Roman" w:eastAsia="SimSun" w:hAnsi="Times New Roman"/>
          <w:b/>
          <w:sz w:val="24"/>
          <w:lang w:val="en-US" w:eastAsia="zh-CN"/>
        </w:rPr>
        <w:tab/>
      </w:r>
      <w:r w:rsidRPr="003D23FA">
        <w:rPr>
          <w:rFonts w:ascii="Times New Roman" w:eastAsia="SimSun" w:hAnsi="Times New Roman"/>
          <w:b/>
          <w:sz w:val="24"/>
          <w:lang w:val="en-US" w:eastAsia="zh-CN"/>
        </w:rPr>
        <w:tab/>
      </w:r>
      <w:r w:rsidRPr="003D23FA">
        <w:rPr>
          <w:rFonts w:ascii="Times New Roman" w:eastAsia="SimSun" w:hAnsi="Times New Roman"/>
          <w:b/>
          <w:sz w:val="24"/>
          <w:lang w:val="en-US" w:eastAsia="zh-CN"/>
        </w:rPr>
        <w:tab/>
      </w:r>
      <w:r w:rsidRPr="003D23FA">
        <w:rPr>
          <w:rFonts w:ascii="Times New Roman" w:eastAsia="SimSun" w:hAnsi="Times New Roman"/>
          <w:b/>
          <w:sz w:val="24"/>
          <w:lang w:val="en-US" w:eastAsia="zh-CN"/>
        </w:rPr>
        <w:tab/>
      </w:r>
      <w:r w:rsidRPr="003D23FA">
        <w:rPr>
          <w:rFonts w:ascii="Times New Roman" w:eastAsia="SimSun" w:hAnsi="Times New Roman"/>
          <w:b/>
          <w:sz w:val="24"/>
          <w:lang w:val="en-US" w:eastAsia="zh-CN"/>
        </w:rPr>
        <w:tab/>
      </w:r>
      <w:r w:rsidRPr="003D23FA">
        <w:rPr>
          <w:rFonts w:ascii="Times New Roman" w:eastAsia="SimSun" w:hAnsi="Times New Roman"/>
          <w:b/>
          <w:sz w:val="24"/>
          <w:lang w:val="en-US" w:eastAsia="zh-CN"/>
        </w:rPr>
        <w:tab/>
      </w:r>
      <w:r w:rsidRPr="003D23FA">
        <w:rPr>
          <w:rFonts w:ascii="Times New Roman" w:eastAsia="SimSun" w:hAnsi="Times New Roman"/>
          <w:b/>
          <w:sz w:val="24"/>
          <w:lang w:val="en-US" w:eastAsia="zh-CN"/>
        </w:rPr>
        <w:tab/>
      </w:r>
      <w:r w:rsidR="003D23FA">
        <w:rPr>
          <w:rFonts w:ascii="Times New Roman" w:eastAsia="SimSun" w:hAnsi="Times New Roman"/>
          <w:b/>
          <w:sz w:val="24"/>
          <w:lang w:val="en-US" w:eastAsia="zh-CN"/>
        </w:rPr>
        <w:t xml:space="preserve">    </w:t>
      </w:r>
      <w:r w:rsidRPr="003D23FA">
        <w:rPr>
          <w:rFonts w:ascii="Times New Roman" w:eastAsia="SimSun" w:hAnsi="Times New Roman"/>
          <w:b/>
          <w:sz w:val="24"/>
          <w:lang w:val="en-US" w:eastAsia="zh-CN"/>
        </w:rPr>
        <w:t>R1-</w:t>
      </w:r>
      <w:r w:rsidR="00EE4343" w:rsidRPr="003D23FA">
        <w:rPr>
          <w:rFonts w:ascii="Times New Roman" w:eastAsia="SimSun" w:hAnsi="Times New Roman"/>
          <w:b/>
          <w:sz w:val="24"/>
          <w:lang w:val="en-US" w:eastAsia="zh-CN"/>
        </w:rPr>
        <w:t>1612648</w:t>
      </w:r>
    </w:p>
    <w:p w14:paraId="0A65ADBE" w14:textId="77777777" w:rsidR="004C4F63" w:rsidRPr="003D23FA" w:rsidRDefault="004C4F63" w:rsidP="004C4F63">
      <w:pPr>
        <w:tabs>
          <w:tab w:val="center" w:pos="4536"/>
          <w:tab w:val="right" w:pos="9072"/>
        </w:tabs>
        <w:jc w:val="left"/>
        <w:rPr>
          <w:b/>
          <w:bCs/>
          <w:sz w:val="24"/>
          <w:szCs w:val="24"/>
        </w:rPr>
      </w:pPr>
      <w:r w:rsidRPr="003D23FA">
        <w:rPr>
          <w:b/>
          <w:bCs/>
          <w:sz w:val="24"/>
          <w:szCs w:val="24"/>
        </w:rPr>
        <w:t>Reno, USA 14</w:t>
      </w:r>
      <w:r w:rsidRPr="003D23FA">
        <w:rPr>
          <w:b/>
          <w:bCs/>
          <w:sz w:val="24"/>
          <w:szCs w:val="24"/>
          <w:vertAlign w:val="superscript"/>
        </w:rPr>
        <w:t>th</w:t>
      </w:r>
      <w:r w:rsidRPr="003D23FA">
        <w:rPr>
          <w:b/>
          <w:bCs/>
          <w:sz w:val="24"/>
          <w:szCs w:val="24"/>
        </w:rPr>
        <w:t xml:space="preserve"> - 18</w:t>
      </w:r>
      <w:r w:rsidRPr="003D23FA">
        <w:rPr>
          <w:b/>
          <w:bCs/>
          <w:sz w:val="24"/>
          <w:szCs w:val="24"/>
          <w:vertAlign w:val="superscript"/>
        </w:rPr>
        <w:t>th</w:t>
      </w:r>
      <w:r w:rsidRPr="003D23FA">
        <w:rPr>
          <w:b/>
          <w:bCs/>
          <w:sz w:val="24"/>
          <w:szCs w:val="24"/>
        </w:rPr>
        <w:t xml:space="preserve"> November 2016</w:t>
      </w:r>
    </w:p>
    <w:p w14:paraId="0C2BEEAB" w14:textId="77777777" w:rsidR="00FC6469" w:rsidRPr="003D23FA" w:rsidRDefault="00FC6469" w:rsidP="00FC6469">
      <w:pPr>
        <w:pStyle w:val="CRCoverPage"/>
        <w:tabs>
          <w:tab w:val="left" w:pos="1980"/>
        </w:tabs>
        <w:jc w:val="both"/>
        <w:rPr>
          <w:rFonts w:ascii="Times New Roman" w:eastAsia="SimSun" w:hAnsi="Times New Roman"/>
          <w:b/>
          <w:sz w:val="24"/>
          <w:lang w:val="en-US" w:eastAsia="zh-CN"/>
        </w:rPr>
      </w:pPr>
    </w:p>
    <w:p w14:paraId="6FA141D4" w14:textId="3A9BE749" w:rsidR="00FA20F7" w:rsidRPr="003D23FA" w:rsidRDefault="00FA20F7" w:rsidP="00FC6469">
      <w:pPr>
        <w:pStyle w:val="CRCoverPage"/>
        <w:tabs>
          <w:tab w:val="left" w:pos="1980"/>
        </w:tabs>
        <w:jc w:val="both"/>
        <w:rPr>
          <w:rFonts w:ascii="Times New Roman" w:hAnsi="Times New Roman"/>
          <w:b/>
          <w:bCs/>
          <w:sz w:val="24"/>
          <w:lang w:val="en-US" w:eastAsia="ja-JP"/>
        </w:rPr>
      </w:pPr>
      <w:r w:rsidRPr="003D23FA">
        <w:rPr>
          <w:rFonts w:ascii="Times New Roman" w:hAnsi="Times New Roman"/>
          <w:b/>
          <w:bCs/>
          <w:sz w:val="24"/>
          <w:lang w:val="en-US"/>
        </w:rPr>
        <w:t>Agenda Item:</w:t>
      </w:r>
      <w:r w:rsidRPr="003D23FA">
        <w:rPr>
          <w:rFonts w:ascii="Times New Roman" w:hAnsi="Times New Roman"/>
          <w:b/>
          <w:bCs/>
          <w:sz w:val="24"/>
          <w:lang w:val="en-US"/>
        </w:rPr>
        <w:tab/>
      </w:r>
      <w:r w:rsidR="004C4F63" w:rsidRPr="003D23FA">
        <w:rPr>
          <w:rFonts w:ascii="Times New Roman" w:hAnsi="Times New Roman"/>
          <w:b/>
          <w:bCs/>
          <w:sz w:val="24"/>
          <w:lang w:val="en-US"/>
        </w:rPr>
        <w:t>7</w:t>
      </w:r>
      <w:r w:rsidR="00E246F8" w:rsidRPr="003D23FA">
        <w:rPr>
          <w:rFonts w:ascii="Times New Roman" w:hAnsi="Times New Roman"/>
          <w:b/>
          <w:bCs/>
          <w:sz w:val="24"/>
          <w:lang w:val="en-US"/>
        </w:rPr>
        <w:t>.</w:t>
      </w:r>
      <w:r w:rsidR="005D69BE" w:rsidRPr="003D23FA">
        <w:rPr>
          <w:rFonts w:ascii="Times New Roman" w:hAnsi="Times New Roman"/>
          <w:b/>
          <w:bCs/>
          <w:sz w:val="24"/>
          <w:lang w:val="en-US"/>
        </w:rPr>
        <w:t>1.</w:t>
      </w:r>
      <w:r w:rsidR="002E646E" w:rsidRPr="003D23FA">
        <w:rPr>
          <w:rFonts w:ascii="Times New Roman" w:hAnsi="Times New Roman"/>
          <w:b/>
          <w:bCs/>
          <w:sz w:val="24"/>
          <w:lang w:val="en-US"/>
        </w:rPr>
        <w:t>4</w:t>
      </w:r>
      <w:r w:rsidR="005D69BE" w:rsidRPr="003D23FA">
        <w:rPr>
          <w:rFonts w:ascii="Times New Roman" w:hAnsi="Times New Roman"/>
          <w:b/>
          <w:bCs/>
          <w:sz w:val="24"/>
          <w:lang w:val="en-US"/>
        </w:rPr>
        <w:t>.</w:t>
      </w:r>
      <w:r w:rsidR="004C4F63" w:rsidRPr="003D23FA">
        <w:rPr>
          <w:rFonts w:ascii="Times New Roman" w:hAnsi="Times New Roman"/>
          <w:b/>
          <w:bCs/>
          <w:sz w:val="24"/>
          <w:lang w:val="en-US"/>
        </w:rPr>
        <w:t>4</w:t>
      </w:r>
    </w:p>
    <w:p w14:paraId="186753AF" w14:textId="77777777" w:rsidR="00FA20F7" w:rsidRPr="003D23FA" w:rsidRDefault="0092027E" w:rsidP="00FA20F7">
      <w:pPr>
        <w:tabs>
          <w:tab w:val="left" w:pos="1985"/>
        </w:tabs>
        <w:rPr>
          <w:b/>
          <w:bCs/>
          <w:sz w:val="24"/>
          <w:lang w:val="en-US"/>
        </w:rPr>
      </w:pPr>
      <w:r w:rsidRPr="003D23FA">
        <w:rPr>
          <w:b/>
          <w:bCs/>
          <w:sz w:val="24"/>
          <w:lang w:val="en-US"/>
        </w:rPr>
        <w:t>Source:</w:t>
      </w:r>
      <w:r w:rsidRPr="003D23FA">
        <w:rPr>
          <w:b/>
          <w:bCs/>
          <w:sz w:val="24"/>
          <w:lang w:val="en-US"/>
        </w:rPr>
        <w:tab/>
        <w:t>InterDigital</w:t>
      </w:r>
      <w:r w:rsidR="00E17A3B" w:rsidRPr="003D23FA">
        <w:rPr>
          <w:b/>
          <w:bCs/>
          <w:sz w:val="24"/>
          <w:lang w:val="en-US"/>
        </w:rPr>
        <w:t xml:space="preserve"> Communications</w:t>
      </w:r>
    </w:p>
    <w:p w14:paraId="4F02292E" w14:textId="7583C36D" w:rsidR="00FA20F7" w:rsidRPr="003D23FA" w:rsidRDefault="00FA20F7" w:rsidP="00FA20F7">
      <w:pPr>
        <w:ind w:left="1985" w:hanging="1985"/>
        <w:rPr>
          <w:b/>
          <w:bCs/>
          <w:lang w:val="en-US"/>
        </w:rPr>
      </w:pPr>
      <w:r w:rsidRPr="003D23FA">
        <w:rPr>
          <w:b/>
          <w:bCs/>
          <w:sz w:val="24"/>
          <w:lang w:val="en-US"/>
        </w:rPr>
        <w:t>Title:</w:t>
      </w:r>
      <w:r w:rsidRPr="003D23FA">
        <w:rPr>
          <w:b/>
          <w:bCs/>
          <w:sz w:val="24"/>
          <w:lang w:val="en-US"/>
        </w:rPr>
        <w:tab/>
      </w:r>
      <w:r w:rsidR="00454C6C" w:rsidRPr="003D23FA">
        <w:rPr>
          <w:b/>
          <w:bCs/>
          <w:sz w:val="24"/>
        </w:rPr>
        <w:t>On transmit diversity schemes for URLLC</w:t>
      </w:r>
    </w:p>
    <w:p w14:paraId="20F2A3ED" w14:textId="48C0346C" w:rsidR="00FA20F7" w:rsidRPr="003D23FA" w:rsidRDefault="00A51E32" w:rsidP="00FA20F7">
      <w:pPr>
        <w:ind w:left="1985" w:hanging="1985"/>
        <w:rPr>
          <w:b/>
          <w:bCs/>
          <w:sz w:val="24"/>
          <w:lang w:val="en-US"/>
        </w:rPr>
      </w:pPr>
      <w:r w:rsidRPr="003D23FA">
        <w:rPr>
          <w:b/>
          <w:bCs/>
          <w:sz w:val="24"/>
          <w:lang w:val="en-US"/>
        </w:rPr>
        <w:t>Document for:</w:t>
      </w:r>
      <w:r w:rsidRPr="003D23FA">
        <w:rPr>
          <w:b/>
          <w:bCs/>
          <w:sz w:val="24"/>
          <w:lang w:val="en-US"/>
        </w:rPr>
        <w:tab/>
        <w:t>Discussion</w:t>
      </w:r>
      <w:r w:rsidR="00CD15BB" w:rsidRPr="003D23FA">
        <w:rPr>
          <w:b/>
          <w:bCs/>
          <w:sz w:val="24"/>
          <w:lang w:val="en-US"/>
        </w:rPr>
        <w:t xml:space="preserve"> and Decision</w:t>
      </w:r>
    </w:p>
    <w:p w14:paraId="45A92109" w14:textId="77777777" w:rsidR="00261A3A" w:rsidRPr="003D23FA" w:rsidRDefault="00A35469" w:rsidP="00425DB3">
      <w:pPr>
        <w:pStyle w:val="Heading1"/>
        <w:rPr>
          <w:rFonts w:ascii="Times New Roman" w:hAnsi="Times New Roman"/>
        </w:rPr>
      </w:pPr>
      <w:r w:rsidRPr="003D23FA">
        <w:rPr>
          <w:rFonts w:ascii="Times New Roman" w:hAnsi="Times New Roman"/>
        </w:rPr>
        <w:t>Introduction</w:t>
      </w:r>
    </w:p>
    <w:p w14:paraId="22933D68" w14:textId="344A77F2" w:rsidR="00023BDD" w:rsidRPr="003D23FA" w:rsidRDefault="00502BD9" w:rsidP="00502BD9">
      <w:pPr>
        <w:rPr>
          <w:szCs w:val="22"/>
        </w:rPr>
      </w:pPr>
      <w:r w:rsidRPr="003D23FA">
        <w:rPr>
          <w:szCs w:val="22"/>
        </w:rPr>
        <w:t>Ultra-reliable an</w:t>
      </w:r>
      <w:r w:rsidR="00023BDD" w:rsidRPr="003D23FA">
        <w:rPr>
          <w:szCs w:val="22"/>
        </w:rPr>
        <w:t>d low-latency communication (UR</w:t>
      </w:r>
      <w:r w:rsidRPr="003D23FA">
        <w:rPr>
          <w:szCs w:val="22"/>
        </w:rPr>
        <w:t>LLC) has been approved as one of the New Radio (NR) access technology study items in RAN plenary #71 in March 2016. The scenarios and requirements of the NR are described in TR 38.913</w:t>
      </w:r>
      <w:r w:rsidR="00E64834" w:rsidRPr="003D23FA">
        <w:rPr>
          <w:szCs w:val="22"/>
        </w:rPr>
        <w:t xml:space="preserve"> [1]</w:t>
      </w:r>
      <w:r w:rsidRPr="003D23FA">
        <w:rPr>
          <w:szCs w:val="22"/>
        </w:rPr>
        <w:t xml:space="preserve">. The current TR essentially covers three families of usage scenarios: enhanced Mobile Broadband (eMBB), massive Machine Type Communications (mMTC), and </w:t>
      </w:r>
      <w:r w:rsidR="00023BDD" w:rsidRPr="003D23FA">
        <w:rPr>
          <w:szCs w:val="22"/>
        </w:rPr>
        <w:t>URLLC</w:t>
      </w:r>
      <w:r w:rsidRPr="003D23FA">
        <w:rPr>
          <w:szCs w:val="22"/>
        </w:rPr>
        <w:t>.</w:t>
      </w:r>
      <w:r w:rsidR="00023BDD" w:rsidRPr="003D23FA">
        <w:rPr>
          <w:szCs w:val="22"/>
        </w:rPr>
        <w:t xml:space="preserve"> </w:t>
      </w:r>
    </w:p>
    <w:p w14:paraId="12579F8C" w14:textId="7A344D5B" w:rsidR="00FA007C" w:rsidRPr="003D23FA" w:rsidRDefault="00502BD9" w:rsidP="00502BD9">
      <w:pPr>
        <w:rPr>
          <w:szCs w:val="22"/>
        </w:rPr>
      </w:pPr>
      <w:r w:rsidRPr="003D23FA">
        <w:rPr>
          <w:szCs w:val="22"/>
        </w:rPr>
        <w:t>Regar</w:t>
      </w:r>
      <w:r w:rsidR="00F4210C" w:rsidRPr="003D23FA">
        <w:rPr>
          <w:szCs w:val="22"/>
        </w:rPr>
        <w:t xml:space="preserve">ding </w:t>
      </w:r>
      <w:r w:rsidR="00023BDD" w:rsidRPr="003D23FA">
        <w:rPr>
          <w:szCs w:val="22"/>
        </w:rPr>
        <w:t>URLLC</w:t>
      </w:r>
      <w:r w:rsidR="00F4210C" w:rsidRPr="003D23FA">
        <w:rPr>
          <w:szCs w:val="22"/>
        </w:rPr>
        <w:t xml:space="preserve">, TR 38.913 </w:t>
      </w:r>
      <w:r w:rsidR="00397A76" w:rsidRPr="003D23FA">
        <w:rPr>
          <w:szCs w:val="22"/>
        </w:rPr>
        <w:t xml:space="preserve">has </w:t>
      </w:r>
      <w:r w:rsidR="00F4210C" w:rsidRPr="003D23FA">
        <w:rPr>
          <w:szCs w:val="22"/>
        </w:rPr>
        <w:t>introduce</w:t>
      </w:r>
      <w:r w:rsidR="00397A76" w:rsidRPr="003D23FA">
        <w:rPr>
          <w:szCs w:val="22"/>
        </w:rPr>
        <w:t>d</w:t>
      </w:r>
      <w:r w:rsidR="00F4210C" w:rsidRPr="003D23FA">
        <w:rPr>
          <w:szCs w:val="22"/>
        </w:rPr>
        <w:t xml:space="preserve"> </w:t>
      </w:r>
      <w:r w:rsidR="00397A76" w:rsidRPr="003D23FA">
        <w:rPr>
          <w:szCs w:val="22"/>
        </w:rPr>
        <w:t>high-</w:t>
      </w:r>
      <w:r w:rsidRPr="003D23FA">
        <w:rPr>
          <w:szCs w:val="22"/>
        </w:rPr>
        <w:t>level guidelines to follow, for example, the target user plane latency shall be 0.5ms for both UL/DL</w:t>
      </w:r>
      <w:r w:rsidR="00397A76" w:rsidRPr="003D23FA">
        <w:rPr>
          <w:szCs w:val="22"/>
        </w:rPr>
        <w:t xml:space="preserve"> and various KPI’s including</w:t>
      </w:r>
      <w:r w:rsidRPr="003D23FA">
        <w:rPr>
          <w:szCs w:val="22"/>
        </w:rPr>
        <w:t xml:space="preserve"> reliability requirements, spectrum efficiency, user experience data, 5th perc</w:t>
      </w:r>
      <w:r w:rsidR="00397A76" w:rsidRPr="003D23FA">
        <w:rPr>
          <w:szCs w:val="22"/>
        </w:rPr>
        <w:t>entil</w:t>
      </w:r>
      <w:bookmarkStart w:id="0" w:name="_GoBack"/>
      <w:bookmarkEnd w:id="0"/>
      <w:r w:rsidR="00397A76" w:rsidRPr="003D23FA">
        <w:rPr>
          <w:szCs w:val="22"/>
        </w:rPr>
        <w:t>e user spectrum efficiency</w:t>
      </w:r>
      <w:r w:rsidRPr="003D23FA">
        <w:rPr>
          <w:szCs w:val="22"/>
        </w:rPr>
        <w:t>, and connection density</w:t>
      </w:r>
      <w:r w:rsidR="00397A76" w:rsidRPr="003D23FA">
        <w:rPr>
          <w:szCs w:val="22"/>
        </w:rPr>
        <w:t>. Specifically in terms of the reliability</w:t>
      </w:r>
      <w:r w:rsidR="00023BDD" w:rsidRPr="003D23FA">
        <w:rPr>
          <w:szCs w:val="22"/>
        </w:rPr>
        <w:t xml:space="preserve"> for URLLC in NR</w:t>
      </w:r>
      <w:r w:rsidR="00397A76" w:rsidRPr="003D23FA">
        <w:rPr>
          <w:szCs w:val="22"/>
        </w:rPr>
        <w:t>, the high-level guidelines are listed as follows:</w:t>
      </w:r>
    </w:p>
    <w:p w14:paraId="2278F03D" w14:textId="77777777" w:rsidR="00397A76" w:rsidRPr="003D23FA" w:rsidRDefault="00397A76" w:rsidP="00023BDD">
      <w:pPr>
        <w:pStyle w:val="ListParagraph"/>
        <w:numPr>
          <w:ilvl w:val="0"/>
          <w:numId w:val="19"/>
        </w:numPr>
        <w:rPr>
          <w:rFonts w:ascii="Times New Roman" w:hAnsi="Times New Roman"/>
        </w:rPr>
      </w:pPr>
      <w:r w:rsidRPr="003D23FA">
        <w:rPr>
          <w:rFonts w:ascii="Times New Roman" w:hAnsi="Times New Roman"/>
        </w:rPr>
        <w:lastRenderedPageBreak/>
        <w:t>Reliability can be evaluated by the success probability of transmitting X bytes</w:t>
      </w:r>
      <w:r w:rsidRPr="003D23FA">
        <w:rPr>
          <w:rFonts w:ascii="Times New Roman" w:eastAsia="SimSun" w:hAnsi="Times New Roman"/>
        </w:rPr>
        <w:t xml:space="preserve"> </w:t>
      </w:r>
      <w:r w:rsidRPr="003D23FA">
        <w:rPr>
          <w:rFonts w:ascii="Times New Roman" w:hAnsi="Times New Roman"/>
        </w:rPr>
        <w:t xml:space="preserve">within </w:t>
      </w:r>
      <w:r w:rsidRPr="003D23FA">
        <w:rPr>
          <w:rFonts w:ascii="Times New Roman" w:eastAsia="SimSun" w:hAnsi="Times New Roman"/>
        </w:rPr>
        <w:t>a certain delay</w:t>
      </w:r>
      <w:r w:rsidRPr="003D23FA">
        <w:rPr>
          <w:rFonts w:ascii="Times New Roman" w:hAnsi="Times New Roman"/>
        </w:rPr>
        <w:t>, which is the time it takes to deliver a small data packet from the radio protocol layer 2/3 SDU ingress point to the radio protocol layer 2/3 SDU egress point of the radio interface, at a certain channel quality (e.g., coverage-edge).</w:t>
      </w:r>
    </w:p>
    <w:p w14:paraId="14A52B14" w14:textId="77777777" w:rsidR="00397A76" w:rsidRPr="003D23FA" w:rsidRDefault="00397A76" w:rsidP="00023BDD">
      <w:pPr>
        <w:pStyle w:val="ListParagraph"/>
        <w:numPr>
          <w:ilvl w:val="0"/>
          <w:numId w:val="19"/>
        </w:numPr>
        <w:rPr>
          <w:rFonts w:ascii="Times New Roman" w:eastAsia="SimSun" w:hAnsi="Times New Roman"/>
        </w:rPr>
      </w:pPr>
      <w:r w:rsidRPr="003D23FA">
        <w:rPr>
          <w:rFonts w:ascii="Times New Roman" w:eastAsia="Malgun Gothic" w:hAnsi="Times New Roman"/>
        </w:rPr>
        <w:t xml:space="preserve">A general URLLC reliability requirement </w:t>
      </w:r>
      <w:r w:rsidRPr="003D23FA">
        <w:rPr>
          <w:rFonts w:ascii="Times New Roman" w:eastAsia="MS Mincho" w:hAnsi="Times New Roman"/>
          <w:lang w:eastAsia="ja-JP"/>
        </w:rPr>
        <w:t>for one transmission of a packet is</w:t>
      </w:r>
      <w:r w:rsidRPr="003D23FA">
        <w:rPr>
          <w:rFonts w:ascii="Times New Roman" w:eastAsia="Malgun Gothic" w:hAnsi="Times New Roman"/>
        </w:rPr>
        <w:t xml:space="preserve"> 1-</w:t>
      </w:r>
      <w:r w:rsidRPr="003D23FA">
        <w:rPr>
          <w:rFonts w:ascii="Times New Roman" w:hAnsi="Times New Roman"/>
        </w:rPr>
        <w:t>10</w:t>
      </w:r>
      <w:r w:rsidRPr="003D23FA">
        <w:rPr>
          <w:rFonts w:ascii="Times New Roman" w:hAnsi="Times New Roman"/>
          <w:vertAlign w:val="superscript"/>
        </w:rPr>
        <w:t>-5</w:t>
      </w:r>
      <w:r w:rsidRPr="003D23FA">
        <w:rPr>
          <w:rFonts w:ascii="Times New Roman" w:eastAsia="Malgun Gothic" w:hAnsi="Times New Roman"/>
        </w:rPr>
        <w:t xml:space="preserve"> for </w:t>
      </w:r>
      <w:r w:rsidRPr="003D23FA">
        <w:rPr>
          <w:rFonts w:ascii="Times New Roman" w:eastAsia="SimSun" w:hAnsi="Times New Roman"/>
        </w:rPr>
        <w:t>32</w:t>
      </w:r>
      <w:r w:rsidRPr="003D23FA">
        <w:rPr>
          <w:rFonts w:ascii="Times New Roman" w:eastAsia="Malgun Gothic" w:hAnsi="Times New Roman"/>
        </w:rPr>
        <w:t xml:space="preserve"> bytes</w:t>
      </w:r>
      <w:r w:rsidRPr="003D23FA">
        <w:rPr>
          <w:rFonts w:ascii="Times New Roman" w:eastAsia="MS Mincho" w:hAnsi="Times New Roman"/>
          <w:lang w:eastAsia="ja-JP"/>
        </w:rPr>
        <w:t xml:space="preserve"> with a user plane latency of</w:t>
      </w:r>
      <w:r w:rsidRPr="003D23FA">
        <w:rPr>
          <w:rFonts w:ascii="Times New Roman" w:eastAsia="Malgun Gothic" w:hAnsi="Times New Roman"/>
        </w:rPr>
        <w:t xml:space="preserve"> 1ms</w:t>
      </w:r>
      <w:r w:rsidRPr="003D23FA">
        <w:rPr>
          <w:rFonts w:ascii="Times New Roman" w:eastAsia="SimSun" w:hAnsi="Times New Roman"/>
        </w:rPr>
        <w:t>.</w:t>
      </w:r>
    </w:p>
    <w:p w14:paraId="2E300D4F" w14:textId="77777777" w:rsidR="00397A76" w:rsidRPr="003D23FA" w:rsidRDefault="00397A76" w:rsidP="00023BDD">
      <w:pPr>
        <w:pStyle w:val="ListParagraph"/>
        <w:numPr>
          <w:ilvl w:val="0"/>
          <w:numId w:val="19"/>
        </w:numPr>
        <w:rPr>
          <w:rFonts w:ascii="Times New Roman" w:eastAsia="SimSun" w:hAnsi="Times New Roman"/>
        </w:rPr>
      </w:pPr>
      <w:r w:rsidRPr="003D23FA">
        <w:rPr>
          <w:rFonts w:ascii="Times New Roman" w:hAnsi="Times New Roman"/>
          <w:color w:val="000000"/>
        </w:rPr>
        <w:t>Note that target communication range and reliability requirement is dependent of deployment and operation scenario (e.g., the average inter-vehicle speed)</w:t>
      </w:r>
      <w:r w:rsidRPr="003D23FA">
        <w:rPr>
          <w:rFonts w:ascii="Times New Roman" w:eastAsia="Malgun Gothic" w:hAnsi="Times New Roman"/>
        </w:rPr>
        <w:t>.</w:t>
      </w:r>
    </w:p>
    <w:p w14:paraId="582CF01E" w14:textId="77777777" w:rsidR="00023BDD" w:rsidRPr="003D23FA" w:rsidRDefault="00023BDD" w:rsidP="00023BDD">
      <w:pPr>
        <w:pStyle w:val="ListParagraph"/>
        <w:rPr>
          <w:rFonts w:ascii="Times New Roman" w:eastAsia="SimSun" w:hAnsi="Times New Roman"/>
        </w:rPr>
      </w:pPr>
    </w:p>
    <w:p w14:paraId="48E55EF6" w14:textId="43888B07" w:rsidR="00397A76" w:rsidRPr="003D23FA" w:rsidRDefault="00023BDD" w:rsidP="00502BD9">
      <w:pPr>
        <w:rPr>
          <w:szCs w:val="22"/>
        </w:rPr>
      </w:pPr>
      <w:r w:rsidRPr="003D23FA">
        <w:rPr>
          <w:szCs w:val="22"/>
        </w:rPr>
        <w:t xml:space="preserve">In </w:t>
      </w:r>
      <w:r w:rsidR="000578FE" w:rsidRPr="003D23FA">
        <w:rPr>
          <w:szCs w:val="22"/>
        </w:rPr>
        <w:t>this contribution</w:t>
      </w:r>
      <w:r w:rsidRPr="003D23FA">
        <w:rPr>
          <w:szCs w:val="22"/>
        </w:rPr>
        <w:t>, we provide our views regarding the design of URLLC to meet the above high-level guidelines.</w:t>
      </w:r>
      <w:r w:rsidR="000578FE" w:rsidRPr="003D23FA">
        <w:rPr>
          <w:lang w:val="en-US"/>
        </w:rPr>
        <w:t xml:space="preserve"> Some initial link-level simulation results for the reliability of URLLC are also presented.</w:t>
      </w:r>
      <w:r w:rsidRPr="003D23FA">
        <w:rPr>
          <w:szCs w:val="22"/>
        </w:rPr>
        <w:t xml:space="preserve"> </w:t>
      </w:r>
    </w:p>
    <w:p w14:paraId="39C19E72" w14:textId="77777777" w:rsidR="00F31C01" w:rsidRPr="003D23FA" w:rsidRDefault="00F31C01" w:rsidP="00714221">
      <w:pPr>
        <w:pStyle w:val="Heading1"/>
        <w:rPr>
          <w:rFonts w:ascii="Times New Roman" w:hAnsi="Times New Roman"/>
        </w:rPr>
      </w:pPr>
      <w:r w:rsidRPr="003D23FA">
        <w:rPr>
          <w:rFonts w:ascii="Times New Roman" w:hAnsi="Times New Roman"/>
        </w:rPr>
        <w:t>Discussion</w:t>
      </w:r>
    </w:p>
    <w:p w14:paraId="411E7BBD" w14:textId="45A00724" w:rsidR="00085A01" w:rsidRPr="003D23FA" w:rsidRDefault="00A5171B" w:rsidP="00F31C01">
      <w:pPr>
        <w:pStyle w:val="Heading2"/>
        <w:rPr>
          <w:rFonts w:ascii="Times New Roman" w:hAnsi="Times New Roman"/>
        </w:rPr>
      </w:pPr>
      <w:r w:rsidRPr="003D23FA">
        <w:rPr>
          <w:rFonts w:ascii="Times New Roman" w:hAnsi="Times New Roman"/>
        </w:rPr>
        <w:t>Single</w:t>
      </w:r>
      <w:r w:rsidR="00F31C01" w:rsidRPr="003D23FA">
        <w:rPr>
          <w:rFonts w:ascii="Times New Roman" w:hAnsi="Times New Roman"/>
        </w:rPr>
        <w:t xml:space="preserve"> T</w:t>
      </w:r>
      <w:r w:rsidR="00BA4875" w:rsidRPr="003D23FA">
        <w:rPr>
          <w:rFonts w:ascii="Times New Roman" w:hAnsi="Times New Roman"/>
        </w:rPr>
        <w:t>ransmission</w:t>
      </w:r>
    </w:p>
    <w:p w14:paraId="3BA8CD27" w14:textId="0F8635FD" w:rsidR="002127FF" w:rsidRPr="003D23FA" w:rsidRDefault="00BA4875" w:rsidP="00080C89">
      <w:r w:rsidRPr="003D23FA">
        <w:t>To achieve ultra-</w:t>
      </w:r>
      <w:r w:rsidR="002127FF" w:rsidRPr="003D23FA">
        <w:t>reliable transmissions, diversity schemes, powerful error correction codes, and H-ARQ may be considered.</w:t>
      </w:r>
      <w:r w:rsidR="00796F35" w:rsidRPr="003D23FA">
        <w:t xml:space="preserve"> Diversity is generally achieved by redundant transmissions through coding across for example spatial, time,</w:t>
      </w:r>
      <w:r w:rsidR="00684E74" w:rsidRPr="003D23FA">
        <w:t xml:space="preserve"> or </w:t>
      </w:r>
      <w:r w:rsidR="00796F35" w:rsidRPr="003D23FA">
        <w:t xml:space="preserve">frequency domain. By exploiting a combination of coding across these domains, ultra reliable transmissions can be achieved. </w:t>
      </w:r>
    </w:p>
    <w:p w14:paraId="4C32AA05" w14:textId="430DA8B3" w:rsidR="002127FF" w:rsidRPr="003D23FA" w:rsidRDefault="002127FF" w:rsidP="00080C89">
      <w:r w:rsidRPr="003D23FA">
        <w:t>However, t</w:t>
      </w:r>
      <w:r w:rsidR="00080C89" w:rsidRPr="003D23FA">
        <w:t>o achieve low latency</w:t>
      </w:r>
      <w:r w:rsidRPr="003D23FA">
        <w:t xml:space="preserve"> </w:t>
      </w:r>
      <w:r w:rsidR="000075A5" w:rsidRPr="003D23FA">
        <w:t>especially for medium to large packet size</w:t>
      </w:r>
      <w:r w:rsidRPr="003D23FA">
        <w:t xml:space="preserve"> (e.g. </w:t>
      </w:r>
      <w:r w:rsidR="000075A5" w:rsidRPr="003D23FA">
        <w:t>50</w:t>
      </w:r>
      <w:r w:rsidRPr="003D23FA">
        <w:t xml:space="preserve"> bytes, </w:t>
      </w:r>
      <w:r w:rsidR="000075A5" w:rsidRPr="003D23FA">
        <w:t>200</w:t>
      </w:r>
      <w:r w:rsidRPr="003D23FA">
        <w:t xml:space="preserve"> bytes, etc.) </w:t>
      </w:r>
      <w:r w:rsidR="00A95AA5" w:rsidRPr="003D23FA">
        <w:t>[2]</w:t>
      </w:r>
      <w:r w:rsidR="00796F35" w:rsidRPr="003D23FA">
        <w:t>, time diversity and</w:t>
      </w:r>
      <w:r w:rsidR="000075A5" w:rsidRPr="003D23FA">
        <w:t xml:space="preserve"> H-ARQ re-transmissions may not be </w:t>
      </w:r>
      <w:r w:rsidR="00B4486C" w:rsidRPr="003D23FA">
        <w:t>desirable</w:t>
      </w:r>
      <w:r w:rsidR="0062613D" w:rsidRPr="003D23FA">
        <w:t xml:space="preserve">. Hence, the design of URLLC shall incorporate </w:t>
      </w:r>
      <w:r w:rsidR="0062613D" w:rsidRPr="003D23FA">
        <w:lastRenderedPageBreak/>
        <w:t xml:space="preserve">flexible combinations of </w:t>
      </w:r>
      <w:r w:rsidR="004C6DD8" w:rsidRPr="003D23FA">
        <w:t xml:space="preserve">other </w:t>
      </w:r>
      <w:r w:rsidR="0062613D" w:rsidRPr="003D23FA">
        <w:t>diversity schemes. In addition, the use of H-ARQ re-transmissions should be refrained, especially when the dynamic resource scheduling is considered for URLLC.</w:t>
      </w:r>
      <w:r w:rsidR="00F263E0" w:rsidRPr="003D23FA">
        <w:t xml:space="preserve"> In </w:t>
      </w:r>
      <w:r w:rsidR="003A5D01" w:rsidRPr="003D23FA">
        <w:t>f</w:t>
      </w:r>
      <w:r w:rsidR="001B0B21" w:rsidRPr="003D23FA">
        <w:t>act for some</w:t>
      </w:r>
      <w:r w:rsidR="003A5D01" w:rsidRPr="003D23FA">
        <w:t xml:space="preserve"> application</w:t>
      </w:r>
      <w:r w:rsidR="001B0B21" w:rsidRPr="003D23FA">
        <w:t>s no</w:t>
      </w:r>
      <w:r w:rsidR="00080C89" w:rsidRPr="003D23FA">
        <w:t xml:space="preserve"> H-ARQ </w:t>
      </w:r>
      <w:r w:rsidR="00F263E0" w:rsidRPr="003D23FA">
        <w:t xml:space="preserve">re-transmissions </w:t>
      </w:r>
      <w:r w:rsidR="00080C89" w:rsidRPr="003D23FA">
        <w:t xml:space="preserve">(i.e. </w:t>
      </w:r>
      <w:r w:rsidR="004A7742" w:rsidRPr="003D23FA">
        <w:t>single</w:t>
      </w:r>
      <w:r w:rsidR="00080C89" w:rsidRPr="003D23FA">
        <w:t xml:space="preserve"> transmission)</w:t>
      </w:r>
      <w:r w:rsidR="001B0B21" w:rsidRPr="003D23FA">
        <w:t xml:space="preserve"> may be needed</w:t>
      </w:r>
      <w:r w:rsidR="00080C89" w:rsidRPr="003D23FA">
        <w:t>. The total diversity</w:t>
      </w:r>
      <w:r w:rsidR="00BA4875" w:rsidRPr="003D23FA">
        <w:t xml:space="preserve">, in this case, </w:t>
      </w:r>
      <w:r w:rsidR="00080C89" w:rsidRPr="003D23FA">
        <w:t xml:space="preserve">is therefore achieved </w:t>
      </w:r>
      <w:r w:rsidR="00684E74" w:rsidRPr="003D23FA">
        <w:t xml:space="preserve">via </w:t>
      </w:r>
      <w:r w:rsidR="00080C89" w:rsidRPr="003D23FA">
        <w:t xml:space="preserve">a combination of </w:t>
      </w:r>
      <w:r w:rsidR="00684E74" w:rsidRPr="003D23FA">
        <w:t xml:space="preserve">the </w:t>
      </w:r>
      <w:r w:rsidR="00080C89" w:rsidRPr="003D23FA">
        <w:t xml:space="preserve">higher-order spatial </w:t>
      </w:r>
      <w:r w:rsidR="00684E74" w:rsidRPr="003D23FA">
        <w:t>diversity and</w:t>
      </w:r>
      <w:r w:rsidR="00080C89" w:rsidRPr="003D23FA">
        <w:t xml:space="preserve"> </w:t>
      </w:r>
      <w:r w:rsidR="00684E74" w:rsidRPr="003D23FA">
        <w:t xml:space="preserve">the </w:t>
      </w:r>
      <w:r w:rsidR="00080C89" w:rsidRPr="003D23FA">
        <w:t xml:space="preserve">frequency diversity. </w:t>
      </w:r>
    </w:p>
    <w:p w14:paraId="01648619" w14:textId="56926938" w:rsidR="00C26589" w:rsidRPr="003D23FA" w:rsidRDefault="00C26589" w:rsidP="00C26589">
      <w:pPr>
        <w:rPr>
          <w:i/>
          <w:szCs w:val="22"/>
          <w:u w:val="single"/>
          <w:lang w:eastAsia="sv-SE"/>
        </w:rPr>
      </w:pPr>
      <w:r w:rsidRPr="003D23FA">
        <w:rPr>
          <w:b/>
          <w:i/>
          <w:szCs w:val="22"/>
          <w:u w:val="single"/>
          <w:lang w:eastAsia="sv-SE"/>
        </w:rPr>
        <w:t xml:space="preserve">Proposal </w:t>
      </w:r>
      <w:r w:rsidR="00BA4875" w:rsidRPr="003D23FA">
        <w:rPr>
          <w:b/>
          <w:i/>
          <w:szCs w:val="22"/>
          <w:u w:val="single"/>
          <w:lang w:eastAsia="sv-SE"/>
        </w:rPr>
        <w:t>1</w:t>
      </w:r>
      <w:r w:rsidRPr="003D23FA">
        <w:rPr>
          <w:b/>
          <w:i/>
          <w:szCs w:val="22"/>
          <w:u w:val="single"/>
          <w:lang w:eastAsia="sv-SE"/>
        </w:rPr>
        <w:t>:</w:t>
      </w:r>
      <w:r w:rsidRPr="003D23FA">
        <w:rPr>
          <w:b/>
          <w:szCs w:val="22"/>
          <w:lang w:eastAsia="sv-SE"/>
        </w:rPr>
        <w:t xml:space="preserve"> </w:t>
      </w:r>
      <w:r w:rsidR="00A5171B" w:rsidRPr="003D23FA">
        <w:rPr>
          <w:b/>
          <w:i/>
          <w:szCs w:val="22"/>
          <w:lang w:eastAsia="sv-SE"/>
        </w:rPr>
        <w:t>Single</w:t>
      </w:r>
      <w:r w:rsidRPr="003D23FA">
        <w:rPr>
          <w:b/>
          <w:i/>
          <w:szCs w:val="22"/>
          <w:lang w:eastAsia="sv-SE"/>
        </w:rPr>
        <w:t xml:space="preserve"> transmission using one or more mini-slots should be studied for URLLC design</w:t>
      </w:r>
      <w:r w:rsidR="00EC58B7" w:rsidRPr="003D23FA">
        <w:rPr>
          <w:b/>
          <w:i/>
          <w:szCs w:val="22"/>
          <w:lang w:eastAsia="sv-SE"/>
        </w:rPr>
        <w:t>.</w:t>
      </w:r>
    </w:p>
    <w:p w14:paraId="33C84E0E" w14:textId="77777777" w:rsidR="002127FF" w:rsidRPr="003D23FA" w:rsidRDefault="002127FF" w:rsidP="00080C89"/>
    <w:p w14:paraId="7822FA7F" w14:textId="20BE6C2E" w:rsidR="00170727" w:rsidRPr="003D23FA" w:rsidRDefault="00BA4875" w:rsidP="00425DB3">
      <w:pPr>
        <w:pStyle w:val="Heading2"/>
        <w:rPr>
          <w:rFonts w:ascii="Times New Roman" w:hAnsi="Times New Roman"/>
        </w:rPr>
      </w:pPr>
      <w:r w:rsidRPr="003D23FA">
        <w:rPr>
          <w:rFonts w:ascii="Times New Roman" w:hAnsi="Times New Roman"/>
        </w:rPr>
        <w:t>Transmit Diversity</w:t>
      </w:r>
    </w:p>
    <w:p w14:paraId="7B1A34E0" w14:textId="378F5CD6" w:rsidR="00E206A9" w:rsidRPr="003D23FA" w:rsidRDefault="00A41C8D" w:rsidP="00E206A9">
      <w:r w:rsidRPr="003D23FA">
        <w:t>To maximize</w:t>
      </w:r>
      <w:r w:rsidR="00A5171B" w:rsidRPr="003D23FA">
        <w:t xml:space="preserve"> spatial diversity</w:t>
      </w:r>
      <w:r w:rsidRPr="003D23FA">
        <w:t xml:space="preserve"> gain, </w:t>
      </w:r>
      <w:r w:rsidR="00A5171B" w:rsidRPr="003D23FA">
        <w:t>given the large number of antennas envisioned for NR, it would be particularly appealing to explore more efficient transmit diversity schemes. In LTE systems, two transmit diversity schemes, known as Space Frequency Block Coding (SFBC) and Frequency Switched Transmit Diversity (FSTD) were adopted for 2 and 4 antennas. However,</w:t>
      </w:r>
      <w:r w:rsidR="00E206A9" w:rsidRPr="003D23FA">
        <w:t xml:space="preserve"> for FSTD since at each frequency block 2 out of 4 transmit antennas are in use, the maximum diversity order for a 4x2 system is limited to 4, while theoretically the maximum achievable diversity order for this system is 8. Motivated by the above observation, we make the following proposal:</w:t>
      </w:r>
    </w:p>
    <w:p w14:paraId="14D9F4DA" w14:textId="0E248C44" w:rsidR="00E206A9" w:rsidRPr="003D23FA" w:rsidRDefault="00E206A9" w:rsidP="00E206A9">
      <w:pPr>
        <w:rPr>
          <w:b/>
          <w:i/>
          <w:szCs w:val="22"/>
          <w:lang w:eastAsia="sv-SE"/>
        </w:rPr>
      </w:pPr>
      <w:r w:rsidRPr="003D23FA">
        <w:rPr>
          <w:b/>
          <w:i/>
          <w:szCs w:val="22"/>
          <w:u w:val="single"/>
          <w:lang w:eastAsia="sv-SE"/>
        </w:rPr>
        <w:t>Proposal 2:</w:t>
      </w:r>
      <w:r w:rsidRPr="003D23FA">
        <w:rPr>
          <w:b/>
          <w:i/>
          <w:szCs w:val="22"/>
          <w:lang w:eastAsia="sv-SE"/>
        </w:rPr>
        <w:t xml:space="preserve"> Full transmit diversity schemes supporting more than 2 transmit antennas should be studied. </w:t>
      </w:r>
    </w:p>
    <w:p w14:paraId="1C518ED3" w14:textId="52A840B6" w:rsidR="004972AF" w:rsidRPr="003D23FA" w:rsidRDefault="00E206A9" w:rsidP="00E206A9">
      <w:r w:rsidRPr="003D23FA">
        <w:t xml:space="preserve">For the remainder of this </w:t>
      </w:r>
      <w:r w:rsidR="009A17DF" w:rsidRPr="003D23FA">
        <w:t xml:space="preserve">section, </w:t>
      </w:r>
      <w:r w:rsidRPr="003D23FA">
        <w:t xml:space="preserve">we explore transmit diversity scheme assuming </w:t>
      </w:r>
      <w:r w:rsidR="009A17DF" w:rsidRPr="003D23FA">
        <w:t>a</w:t>
      </w:r>
      <w:r w:rsidR="00CD0839" w:rsidRPr="003D23FA">
        <w:t xml:space="preserve"> </w:t>
      </w:r>
      <w:r w:rsidR="004A7742" w:rsidRPr="003D23FA">
        <w:t xml:space="preserve">single </w:t>
      </w:r>
      <w:r w:rsidR="00AF41F2" w:rsidRPr="003D23FA">
        <w:t xml:space="preserve">transmission </w:t>
      </w:r>
      <w:r w:rsidR="00CD0839" w:rsidRPr="003D23FA">
        <w:t>(i.e. no H-ARQ re-transmissions) using</w:t>
      </w:r>
      <w:r w:rsidR="00AF41F2" w:rsidRPr="003D23FA">
        <w:t xml:space="preserve"> </w:t>
      </w:r>
      <w:r w:rsidR="00F50FC3" w:rsidRPr="003D23FA">
        <w:lastRenderedPageBreak/>
        <w:t xml:space="preserve">only </w:t>
      </w:r>
      <w:r w:rsidR="00AF41F2" w:rsidRPr="003D23FA">
        <w:t xml:space="preserve">one OFDM symbol </w:t>
      </w:r>
      <w:r w:rsidR="00F50FC3" w:rsidRPr="003D23FA">
        <w:t xml:space="preserve">for </w:t>
      </w:r>
      <w:r w:rsidR="00023BDD" w:rsidRPr="003D23FA">
        <w:t>URLLC</w:t>
      </w:r>
      <w:r w:rsidR="00F50FC3" w:rsidRPr="003D23FA">
        <w:t xml:space="preserve"> </w:t>
      </w:r>
      <w:r w:rsidRPr="003D23FA">
        <w:t>transmission</w:t>
      </w:r>
      <w:r w:rsidR="00AF41F2" w:rsidRPr="003D23FA">
        <w:t xml:space="preserve">. </w:t>
      </w:r>
      <w:r w:rsidR="009A17DF" w:rsidRPr="003D23FA">
        <w:t xml:space="preserve">Since neither time diversity nor H-ARQ re-transmissions is considered, </w:t>
      </w:r>
      <w:r w:rsidRPr="003D23FA">
        <w:t xml:space="preserve">we </w:t>
      </w:r>
      <w:r w:rsidR="00693F05" w:rsidRPr="003D23FA">
        <w:t>consider</w:t>
      </w:r>
      <w:r w:rsidR="004972AF" w:rsidRPr="003D23FA">
        <w:t xml:space="preserve"> </w:t>
      </w:r>
      <w:r w:rsidR="009A17DF" w:rsidRPr="003D23FA">
        <w:t xml:space="preserve">a </w:t>
      </w:r>
      <w:r w:rsidR="004972AF" w:rsidRPr="003D23FA">
        <w:t>higher order complex orthogonal design</w:t>
      </w:r>
      <w:r w:rsidR="009A17DF" w:rsidRPr="003D23FA">
        <w:t xml:space="preserve"> for </w:t>
      </w:r>
      <w:r w:rsidR="00693F05" w:rsidRPr="003D23FA">
        <w:t>4</w:t>
      </w:r>
      <w:r w:rsidR="009A17DF" w:rsidRPr="003D23FA">
        <w:t xml:space="preserve"> transmit antennas to </w:t>
      </w:r>
      <w:r w:rsidR="00693F05" w:rsidRPr="003D23FA">
        <w:t>maximize the</w:t>
      </w:r>
      <w:r w:rsidR="009A17DF" w:rsidRPr="003D23FA">
        <w:t xml:space="preserve"> spatial diversity</w:t>
      </w:r>
      <w:r w:rsidR="00693F05" w:rsidRPr="003D23FA">
        <w:t xml:space="preserve"> gain</w:t>
      </w:r>
      <w:r w:rsidR="004972AF" w:rsidRPr="003D23FA">
        <w:t xml:space="preserve">, </w:t>
      </w:r>
      <w:r w:rsidR="009A17DF" w:rsidRPr="003D23FA">
        <w:t>and</w:t>
      </w:r>
      <w:r w:rsidR="00693F05" w:rsidRPr="003D23FA">
        <w:t xml:space="preserve"> employ</w:t>
      </w:r>
      <w:r w:rsidR="009A17DF" w:rsidRPr="003D23FA">
        <w:t xml:space="preserve"> </w:t>
      </w:r>
      <w:r w:rsidR="004972AF" w:rsidRPr="003D23FA">
        <w:t>higher bandwidth to accommodate channel coding with low coding rate</w:t>
      </w:r>
      <w:r w:rsidR="009A17DF" w:rsidRPr="003D23FA">
        <w:t xml:space="preserve"> to exploit frequency diversity</w:t>
      </w:r>
      <w:r w:rsidR="004972AF" w:rsidRPr="003D23FA">
        <w:t xml:space="preserve">. </w:t>
      </w:r>
    </w:p>
    <w:p w14:paraId="051A9650" w14:textId="5E0CB306" w:rsidR="007315E6" w:rsidRPr="003D23FA" w:rsidRDefault="007315E6" w:rsidP="004972AF">
      <w:r w:rsidRPr="003D23FA">
        <w:t>For 2 transmit antennas, we employ the well-known Alamouti coding to achieve spatial diversity. For more than 2 transmit antennas, we consider complex orthogonal design for 4 transmit antennas to achieve full dive</w:t>
      </w:r>
      <w:r w:rsidR="002F43B0" w:rsidRPr="003D23FA">
        <w:t xml:space="preserve">rsity. The Alamouti coding scheme for 2 transmit antennas </w:t>
      </w:r>
      <w:r w:rsidR="007868D5" w:rsidRPr="003D23FA">
        <w:t xml:space="preserve">[3] </w:t>
      </w:r>
      <w:r w:rsidR="002F43B0" w:rsidRPr="003D23FA">
        <w:t xml:space="preserve">and the complex orthogonal design for 4 transmit antennas </w:t>
      </w:r>
      <w:r w:rsidR="007868D5" w:rsidRPr="003D23FA">
        <w:t xml:space="preserve">[4] </w:t>
      </w:r>
      <w:r w:rsidR="002F43B0" w:rsidRPr="003D23FA">
        <w:t>are given as follows:</w:t>
      </w:r>
    </w:p>
    <w:p w14:paraId="3117989D" w14:textId="336BDB69" w:rsidR="007315E6" w:rsidRPr="003D23FA" w:rsidRDefault="00E82375" w:rsidP="004972AF">
      <m:oMathPara>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C</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e>
                      <m:e>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m:t>
                            </m:r>
                          </m:sup>
                        </m:sSubSup>
                      </m:e>
                    </m:mr>
                    <m:mr>
                      <m:e>
                        <m:sSub>
                          <m:sSubPr>
                            <m:ctrlPr>
                              <w:rPr>
                                <w:rFonts w:ascii="Cambria Math" w:hAnsi="Cambria Math"/>
                                <w:i/>
                              </w:rPr>
                            </m:ctrlPr>
                          </m:sSubPr>
                          <m:e>
                            <m:r>
                              <w:rPr>
                                <w:rFonts w:ascii="Cambria Math" w:hAnsi="Cambria Math"/>
                              </w:rPr>
                              <m:t>x</m:t>
                            </m:r>
                          </m:e>
                          <m:sub>
                            <m:r>
                              <w:rPr>
                                <w:rFonts w:ascii="Cambria Math" w:hAnsi="Cambria Math"/>
                              </w:rPr>
                              <m:t>2</m:t>
                            </m:r>
                          </m:sub>
                        </m:sSub>
                      </m:e>
                      <m:e>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m:t>
                            </m:r>
                          </m:sup>
                        </m:sSubSup>
                      </m:e>
                    </m:mr>
                  </m:m>
                </m:e>
              </m:d>
              <m:r>
                <w:rPr>
                  <w:rFonts w:ascii="Cambria Math" w:hAnsi="Cambria Math"/>
                </w:rPr>
                <m:t>,  X</m:t>
              </m:r>
            </m:e>
            <m:sub>
              <m:r>
                <w:rPr>
                  <w:rFonts w:ascii="Cambria Math" w:hAnsi="Cambria Math"/>
                </w:rPr>
                <m:t>4</m:t>
              </m:r>
            </m:sub>
            <m:sup>
              <m:r>
                <w:rPr>
                  <w:rFonts w:ascii="Cambria Math" w:hAnsi="Cambria Math"/>
                </w:rPr>
                <m:t>C</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m:t>
                          </m:r>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e>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mr>
                          </m:m>
                        </m:e>
                        <m:e>
                          <m:m>
                            <m:mPr>
                              <m:mcs>
                                <m:mc>
                                  <m:mcPr>
                                    <m:count m:val="2"/>
                                    <m:mcJc m:val="center"/>
                                  </m:mcPr>
                                </m:mc>
                              </m:mcs>
                              <m:ctrlPr>
                                <w:rPr>
                                  <w:rFonts w:ascii="Cambria Math" w:hAnsi="Cambria Math"/>
                                  <w:i/>
                                </w:rPr>
                              </m:ctrlPr>
                            </m:mPr>
                            <m:mr>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e>
                            </m:mr>
                          </m:m>
                        </m:e>
                      </m:mr>
                      <m:m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2</m:t>
                                    </m:r>
                                  </m:sub>
                                </m:sSub>
                              </m:e>
                              <m:e>
                                <m:sSub>
                                  <m:sSubPr>
                                    <m:ctrlPr>
                                      <w:rPr>
                                        <w:rFonts w:ascii="Cambria Math" w:hAnsi="Cambria Math"/>
                                        <w:i/>
                                      </w:rPr>
                                    </m:ctrlPr>
                                  </m:sSubPr>
                                  <m:e>
                                    <m:r>
                                      <w:rPr>
                                        <w:rFonts w:ascii="Cambria Math" w:hAnsi="Cambria Math"/>
                                      </w:rPr>
                                      <m:t>+x</m:t>
                                    </m:r>
                                  </m:e>
                                  <m:sub>
                                    <m:r>
                                      <w:rPr>
                                        <w:rFonts w:ascii="Cambria Math" w:hAnsi="Cambria Math"/>
                                      </w:rPr>
                                      <m:t>1</m:t>
                                    </m:r>
                                  </m:sub>
                                </m:sSub>
                              </m:e>
                            </m:mr>
                          </m:m>
                        </m:e>
                        <m:e>
                          <m:r>
                            <w:rPr>
                              <w:rFonts w:ascii="Cambria Math" w:hAnsi="Cambria Math"/>
                            </w:rPr>
                            <m:t>+</m:t>
                          </m:r>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4</m:t>
                                    </m:r>
                                  </m:sub>
                                </m:sSub>
                              </m:e>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m:t>
                                    </m:r>
                                  </m:sup>
                                </m:sSubSup>
                              </m:e>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m:t>
                                    </m:r>
                                  </m:sup>
                                </m:sSubSup>
                              </m:e>
                            </m:mr>
                          </m:m>
                        </m:e>
                        <m:e>
                          <m:m>
                            <m:mPr>
                              <m:mcs>
                                <m:mc>
                                  <m:mcPr>
                                    <m:count m:val="2"/>
                                    <m:mcJc m:val="center"/>
                                  </m:mcPr>
                                </m:mc>
                              </m:mcs>
                              <m:ctrlPr>
                                <w:rPr>
                                  <w:rFonts w:ascii="Cambria Math" w:hAnsi="Cambria Math"/>
                                  <w:i/>
                                </w:rPr>
                              </m:ctrlPr>
                            </m:mPr>
                            <m:mr>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3</m:t>
                                    </m:r>
                                  </m:sub>
                                  <m:sup>
                                    <m:r>
                                      <w:rPr>
                                        <w:rFonts w:ascii="Cambria Math" w:hAnsi="Cambria Math"/>
                                      </w:rPr>
                                      <m:t>*</m:t>
                                    </m:r>
                                  </m:sup>
                                </m:sSubSup>
                              </m:e>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4</m:t>
                                    </m:r>
                                  </m:sub>
                                  <m:sup>
                                    <m:r>
                                      <w:rPr>
                                        <w:rFonts w:ascii="Cambria Math" w:hAnsi="Cambria Math"/>
                                      </w:rPr>
                                      <m:t>*</m:t>
                                    </m:r>
                                  </m:sup>
                                </m:sSubSup>
                              </m:e>
                            </m:mr>
                          </m:m>
                        </m:e>
                      </m:mr>
                      <m:mr>
                        <m:e>
                          <m:m>
                            <m:mPr>
                              <m:mcs>
                                <m:mc>
                                  <m:mcPr>
                                    <m:count m:val="2"/>
                                    <m:mcJc m:val="center"/>
                                  </m:mcPr>
                                </m:mc>
                              </m:mcs>
                              <m:ctrlPr>
                                <w:rPr>
                                  <w:rFonts w:ascii="Cambria Math" w:hAnsi="Cambria Math"/>
                                  <w:i/>
                                </w:rPr>
                              </m:ctrlPr>
                            </m:mPr>
                            <m:mr>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m:t>
                                    </m:r>
                                  </m:sup>
                                </m:sSubSup>
                              </m:e>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m:t>
                                    </m:r>
                                  </m:sup>
                                </m:sSubSup>
                              </m:e>
                            </m:mr>
                          </m:m>
                        </m:e>
                        <m:e>
                          <m:m>
                            <m:mPr>
                              <m:mcs>
                                <m:mc>
                                  <m:mcPr>
                                    <m:count m:val="2"/>
                                    <m:mcJc m:val="center"/>
                                  </m:mcPr>
                                </m:mc>
                              </m:mcs>
                              <m:ctrlPr>
                                <w:rPr>
                                  <w:rFonts w:ascii="Cambria Math" w:hAnsi="Cambria Math"/>
                                  <w:i/>
                                </w:rPr>
                              </m:ctrlPr>
                            </m:mPr>
                            <m:mr>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4</m:t>
                                    </m:r>
                                  </m:sub>
                                  <m:sup>
                                    <m:r>
                                      <w:rPr>
                                        <w:rFonts w:ascii="Cambria Math" w:hAnsi="Cambria Math"/>
                                      </w:rPr>
                                      <m:t>*</m:t>
                                    </m:r>
                                  </m:sup>
                                </m:sSubSup>
                              </m:e>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3</m:t>
                                    </m:r>
                                  </m:sub>
                                  <m:sup>
                                    <m:r>
                                      <w:rPr>
                                        <w:rFonts w:ascii="Cambria Math" w:hAnsi="Cambria Math"/>
                                      </w:rPr>
                                      <m:t>*</m:t>
                                    </m:r>
                                  </m:sup>
                                </m:sSubSup>
                              </m:e>
                            </m:mr>
                          </m:m>
                        </m:e>
                      </m:mr>
                    </m:m>
                  </m:e>
                </m:mr>
                <m:mr>
                  <m:e>
                    <m:m>
                      <m:mPr>
                        <m:mcs>
                          <m:mc>
                            <m:mcPr>
                              <m:count m:val="2"/>
                              <m:mcJc m:val="center"/>
                            </m:mcPr>
                          </m:mc>
                        </m:mcs>
                        <m:ctrlPr>
                          <w:rPr>
                            <w:rFonts w:ascii="Cambria Math" w:hAnsi="Cambria Math"/>
                            <w:i/>
                          </w:rPr>
                        </m:ctrlPr>
                      </m:mPr>
                      <m:mr>
                        <m:e>
                          <m:r>
                            <w:rPr>
                              <w:rFonts w:ascii="Cambria Math" w:hAnsi="Cambria Math"/>
                            </w:rPr>
                            <m:t>+</m:t>
                          </m:r>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3</m:t>
                                    </m:r>
                                  </m:sub>
                                </m:sSub>
                              </m:e>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e>
                            </m:mr>
                          </m:m>
                        </m:e>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e>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mr>
                          </m:m>
                        </m:e>
                      </m:mr>
                      <m:m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4</m:t>
                                    </m:r>
                                  </m:sub>
                                </m:sSub>
                              </m:e>
                              <m:e>
                                <m:sSub>
                                  <m:sSubPr>
                                    <m:ctrlPr>
                                      <w:rPr>
                                        <w:rFonts w:ascii="Cambria Math" w:hAnsi="Cambria Math"/>
                                        <w:i/>
                                      </w:rPr>
                                    </m:ctrlPr>
                                  </m:sSubPr>
                                  <m:e>
                                    <m:r>
                                      <w:rPr>
                                        <w:rFonts w:ascii="Cambria Math" w:hAnsi="Cambria Math"/>
                                      </w:rPr>
                                      <m:t>+x</m:t>
                                    </m:r>
                                  </m:e>
                                  <m:sub>
                                    <m:r>
                                      <w:rPr>
                                        <w:rFonts w:ascii="Cambria Math" w:hAnsi="Cambria Math"/>
                                      </w:rPr>
                                      <m:t>3</m:t>
                                    </m:r>
                                  </m:sub>
                                </m:sSub>
                              </m:e>
                            </m:mr>
                          </m:m>
                        </m:e>
                        <m:e>
                          <m:m>
                            <m:mPr>
                              <m:mcs>
                                <m:mc>
                                  <m:mcPr>
                                    <m:count m:val="2"/>
                                    <m:mcJc m:val="center"/>
                                  </m:mcPr>
                                </m:mc>
                              </m:mcs>
                              <m:ctrlPr>
                                <w:rPr>
                                  <w:rFonts w:ascii="Cambria Math" w:hAnsi="Cambria Math"/>
                                  <w:i/>
                                </w:rPr>
                              </m:ctrlPr>
                            </m:mPr>
                            <m:mr>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e>
                                <m:sSub>
                                  <m:sSubPr>
                                    <m:ctrlPr>
                                      <w:rPr>
                                        <w:rFonts w:ascii="Cambria Math" w:hAnsi="Cambria Math"/>
                                        <w:i/>
                                      </w:rPr>
                                    </m:ctrlPr>
                                  </m:sSubPr>
                                  <m:e>
                                    <m:r>
                                      <w:rPr>
                                        <w:rFonts w:ascii="Cambria Math" w:hAnsi="Cambria Math"/>
                                      </w:rPr>
                                      <m:t>+x</m:t>
                                    </m:r>
                                  </m:e>
                                  <m:sub>
                                    <m: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3</m:t>
                                    </m:r>
                                  </m:sub>
                                  <m:sup>
                                    <m:r>
                                      <w:rPr>
                                        <w:rFonts w:ascii="Cambria Math" w:hAnsi="Cambria Math"/>
                                      </w:rPr>
                                      <m:t>*</m:t>
                                    </m:r>
                                  </m:sup>
                                </m:sSubSup>
                              </m:e>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4</m:t>
                                    </m:r>
                                  </m:sub>
                                  <m:sup>
                                    <m:r>
                                      <w:rPr>
                                        <w:rFonts w:ascii="Cambria Math" w:hAnsi="Cambria Math"/>
                                      </w:rPr>
                                      <m:t>*</m:t>
                                    </m:r>
                                  </m:sup>
                                </m:sSubSup>
                              </m:e>
                            </m:mr>
                          </m:m>
                        </m:e>
                        <m:e>
                          <m:m>
                            <m:mPr>
                              <m:mcs>
                                <m:mc>
                                  <m:mcPr>
                                    <m:count m:val="2"/>
                                    <m:mcJc m:val="center"/>
                                  </m:mcPr>
                                </m:mc>
                              </m:mcs>
                              <m:ctrlPr>
                                <w:rPr>
                                  <w:rFonts w:ascii="Cambria Math" w:hAnsi="Cambria Math"/>
                                  <w:i/>
                                </w:rPr>
                              </m:ctrlPr>
                            </m:mPr>
                            <m:mr>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m:t>
                                    </m:r>
                                  </m:sup>
                                </m:sSubSup>
                              </m:e>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m:t>
                                    </m:r>
                                  </m:sup>
                                </m:sSubSup>
                              </m:e>
                            </m:mr>
                          </m:m>
                        </m:e>
                      </m:mr>
                      <m:mr>
                        <m:e>
                          <m:m>
                            <m:mPr>
                              <m:mcs>
                                <m:mc>
                                  <m:mcPr>
                                    <m:count m:val="2"/>
                                    <m:mcJc m:val="center"/>
                                  </m:mcPr>
                                </m:mc>
                              </m:mcs>
                              <m:ctrlPr>
                                <w:rPr>
                                  <w:rFonts w:ascii="Cambria Math" w:hAnsi="Cambria Math"/>
                                  <w:i/>
                                </w:rPr>
                              </m:ctrlPr>
                            </m:mPr>
                            <m:mr>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4</m:t>
                                    </m:r>
                                  </m:sub>
                                  <m:sup>
                                    <m:r>
                                      <w:rPr>
                                        <w:rFonts w:ascii="Cambria Math" w:hAnsi="Cambria Math"/>
                                      </w:rPr>
                                      <m:t>*</m:t>
                                    </m:r>
                                  </m:sup>
                                </m:sSubSup>
                              </m:e>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3</m:t>
                                    </m:r>
                                  </m:sub>
                                  <m:sup>
                                    <m:r>
                                      <w:rPr>
                                        <w:rFonts w:ascii="Cambria Math" w:hAnsi="Cambria Math"/>
                                      </w:rPr>
                                      <m:t>*</m:t>
                                    </m:r>
                                  </m:sup>
                                </m:sSubSup>
                              </m:e>
                            </m:mr>
                          </m:m>
                        </m:e>
                        <m:e>
                          <m:m>
                            <m:mPr>
                              <m:mcs>
                                <m:mc>
                                  <m:mcPr>
                                    <m:count m:val="2"/>
                                    <m:mcJc m:val="center"/>
                                  </m:mcPr>
                                </m:mc>
                              </m:mcs>
                              <m:ctrlPr>
                                <w:rPr>
                                  <w:rFonts w:ascii="Cambria Math" w:hAnsi="Cambria Math"/>
                                  <w:i/>
                                </w:rPr>
                              </m:ctrlPr>
                            </m:mPr>
                            <m:mr>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m:t>
                                    </m:r>
                                  </m:sup>
                                </m:sSubSup>
                              </m:e>
                              <m:e>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m:t>
                                    </m:r>
                                  </m:sup>
                                </m:sSubSup>
                              </m:e>
                            </m:mr>
                          </m:m>
                        </m:e>
                      </m:mr>
                    </m:m>
                  </m:e>
                </m:mr>
              </m:m>
            </m:e>
          </m:d>
        </m:oMath>
      </m:oMathPara>
    </w:p>
    <w:p w14:paraId="36625A01" w14:textId="6459363F" w:rsidR="007315E6" w:rsidRPr="003D23FA" w:rsidRDefault="00537204" w:rsidP="004972AF">
      <w:r w:rsidRPr="003D23FA">
        <w:t xml:space="preserve">To </w:t>
      </w:r>
      <w:r w:rsidR="00D25963" w:rsidRPr="003D23FA">
        <w:t>achieve</w:t>
      </w:r>
      <w:r w:rsidRPr="003D23FA">
        <w:t xml:space="preserve"> frequency diversity, we may either </w:t>
      </w:r>
      <w:r w:rsidR="0030239D" w:rsidRPr="003D23FA">
        <w:t>consider</w:t>
      </w:r>
      <w:r w:rsidRPr="003D23FA">
        <w:t xml:space="preserve"> </w:t>
      </w:r>
      <w:r w:rsidR="0030239D" w:rsidRPr="003D23FA">
        <w:t>a lower code-rate channel coding scheme,</w:t>
      </w:r>
      <w:r w:rsidRPr="003D23FA">
        <w:t xml:space="preserve"> or apply repetition</w:t>
      </w:r>
      <w:r w:rsidR="0030239D" w:rsidRPr="003D23FA">
        <w:t xml:space="preserve">s on the </w:t>
      </w:r>
      <w:r w:rsidRPr="003D23FA">
        <w:t xml:space="preserve">coded symbols </w:t>
      </w:r>
      <w:r w:rsidR="0030239D" w:rsidRPr="003D23FA">
        <w:t>from a mother channel coding sche</w:t>
      </w:r>
      <w:r w:rsidR="00DF6219" w:rsidRPr="003D23FA">
        <w:t>me. For the former case, the UR</w:t>
      </w:r>
      <w:r w:rsidR="0030239D" w:rsidRPr="003D23FA">
        <w:t>LLC may need to support different code-ra</w:t>
      </w:r>
      <w:r w:rsidR="00DF6219" w:rsidRPr="003D23FA">
        <w:t>tes. For the latter case, the UR</w:t>
      </w:r>
      <w:r w:rsidR="0030239D" w:rsidRPr="003D23FA">
        <w:t>LLC may simply support only one channel coding scheme with a specific code-rate. Note that the available frequency diversity depends o</w:t>
      </w:r>
      <w:r w:rsidR="00DF6219" w:rsidRPr="003D23FA">
        <w:t>n several</w:t>
      </w:r>
      <w:r w:rsidR="00120397" w:rsidRPr="003D23FA">
        <w:t xml:space="preserve"> factors such as</w:t>
      </w:r>
      <w:r w:rsidR="00DF6219" w:rsidRPr="003D23FA">
        <w:t xml:space="preserve"> the</w:t>
      </w:r>
      <w:r w:rsidR="00120397" w:rsidRPr="003D23FA">
        <w:t xml:space="preserve"> transmission bandwidth and</w:t>
      </w:r>
      <w:r w:rsidR="0030239D" w:rsidRPr="003D23FA">
        <w:t xml:space="preserve"> </w:t>
      </w:r>
      <w:r w:rsidR="00DF6219" w:rsidRPr="003D23FA">
        <w:t xml:space="preserve">the coherence bandwidth of </w:t>
      </w:r>
      <w:r w:rsidR="0030239D" w:rsidRPr="003D23FA">
        <w:t>wireless channel</w:t>
      </w:r>
      <w:r w:rsidR="00120397" w:rsidRPr="003D23FA">
        <w:t xml:space="preserve">. Applying </w:t>
      </w:r>
      <w:r w:rsidR="000C0586" w:rsidRPr="003D23FA">
        <w:t>repetition</w:t>
      </w:r>
      <w:r w:rsidR="00120397" w:rsidRPr="003D23FA">
        <w:t xml:space="preserve"> of coded symbols may be more flexible when compared to </w:t>
      </w:r>
      <w:r w:rsidR="000C0586" w:rsidRPr="003D23FA">
        <w:t>choosing</w:t>
      </w:r>
      <w:r w:rsidR="00120397" w:rsidRPr="003D23FA">
        <w:t xml:space="preserve"> among limited number of code-rates, for example, 1/3, 1/6, and 1/12 as currently proposed for link-level studies.</w:t>
      </w:r>
    </w:p>
    <w:p w14:paraId="571E02EA" w14:textId="3013EF8C" w:rsidR="00AF41F2" w:rsidRPr="003D23FA" w:rsidRDefault="00AC3782" w:rsidP="00AF41F2">
      <w:r w:rsidRPr="003D23FA">
        <w:t>We</w:t>
      </w:r>
      <w:r w:rsidR="00F50FC3" w:rsidRPr="003D23FA">
        <w:t xml:space="preserve"> consider 7 cases as shown in </w:t>
      </w:r>
      <w:r w:rsidR="00F50FC3" w:rsidRPr="003D23FA">
        <w:fldChar w:fldCharType="begin"/>
      </w:r>
      <w:r w:rsidR="00F50FC3" w:rsidRPr="003D23FA">
        <w:instrText xml:space="preserve"> REF _Ref465629285 \h </w:instrText>
      </w:r>
      <w:r w:rsidR="00023BDD" w:rsidRPr="003D23FA">
        <w:instrText xml:space="preserve"> \* MERGEFORMAT </w:instrText>
      </w:r>
      <w:r w:rsidR="00F50FC3" w:rsidRPr="003D23FA">
        <w:fldChar w:fldCharType="separate"/>
      </w:r>
      <w:r w:rsidR="00F50FC3" w:rsidRPr="003D23FA">
        <w:t xml:space="preserve">Table </w:t>
      </w:r>
      <w:r w:rsidR="00F50FC3" w:rsidRPr="003D23FA">
        <w:rPr>
          <w:noProof/>
        </w:rPr>
        <w:t>1</w:t>
      </w:r>
      <w:r w:rsidR="00F50FC3" w:rsidRPr="003D23FA">
        <w:fldChar w:fldCharType="end"/>
      </w:r>
      <w:r w:rsidR="00F50FC3" w:rsidRPr="003D23FA">
        <w:t xml:space="preserve">, </w:t>
      </w:r>
      <w:r w:rsidRPr="003D23FA">
        <w:t xml:space="preserve">with various combinations </w:t>
      </w:r>
      <w:proofErr w:type="gramStart"/>
      <w:r w:rsidRPr="003D23FA">
        <w:t xml:space="preserve">of </w:t>
      </w:r>
      <w:proofErr w:type="gramEnd"/>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3D23FA">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oMath>
      <w:r w:rsidRPr="003D23FA">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oMath>
      <w:r w:rsidRPr="003D23FA">
        <w:t xml:space="preserve"> to achieve maximum achievable diversity order from 2 to 12. </w:t>
      </w:r>
      <w:r w:rsidRPr="003D23FA">
        <w:lastRenderedPageBreak/>
        <w:t>Specifically</w:t>
      </w:r>
      <w:proofErr w:type="gramStart"/>
      <w:r w:rsidRPr="003D23FA">
        <w:t xml:space="preserve">, </w:t>
      </w:r>
      <w:proofErr w:type="gramEnd"/>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AF41F2" w:rsidRPr="003D23FA">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oMath>
      <w:r w:rsidR="00AF41F2" w:rsidRPr="003D23FA">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oMath>
      <w:r w:rsidR="00AF41F2" w:rsidRPr="003D23FA">
        <w:t xml:space="preserve"> denote the number of transmit antennas, the number of receive antennas, and the number of repe</w:t>
      </w:r>
      <w:r w:rsidR="000B50EB" w:rsidRPr="003D23FA">
        <w:t xml:space="preserve">titions of the complex symbols </w:t>
      </w:r>
      <w:r w:rsidR="00AF41F2" w:rsidRPr="003D23FA">
        <w:t>over the subcarriers in or</w:t>
      </w:r>
      <w:r w:rsidR="000B50EB" w:rsidRPr="003D23FA">
        <w:t>der to gain frequency diversity</w:t>
      </w:r>
      <w:r w:rsidR="00AF41F2" w:rsidRPr="003D23FA">
        <w:t>, respectively.</w:t>
      </w:r>
      <w:r w:rsidRPr="003D23FA">
        <w:t xml:space="preserve"> </w:t>
      </w:r>
      <w:r w:rsidR="00DF6219" w:rsidRPr="003D23FA">
        <w:t>The simulation assumptions are in the Appendix.</w:t>
      </w:r>
    </w:p>
    <w:p w14:paraId="341B8AE0" w14:textId="32F4E8A3" w:rsidR="00F50FC3" w:rsidRPr="003D23FA" w:rsidRDefault="00F50FC3" w:rsidP="00F50FC3">
      <w:pPr>
        <w:pStyle w:val="Caption"/>
        <w:keepNext/>
      </w:pPr>
      <w:bookmarkStart w:id="1" w:name="_Ref465629285"/>
      <w:r w:rsidRPr="003D23FA">
        <w:t xml:space="preserve">Table </w:t>
      </w:r>
      <w:r w:rsidRPr="003D23FA">
        <w:fldChar w:fldCharType="begin"/>
      </w:r>
      <w:r w:rsidRPr="003D23FA">
        <w:instrText xml:space="preserve"> SEQ Table \* ARABIC </w:instrText>
      </w:r>
      <w:r w:rsidRPr="003D23FA">
        <w:fldChar w:fldCharType="separate"/>
      </w:r>
      <w:r w:rsidR="00DB1636" w:rsidRPr="003D23FA">
        <w:rPr>
          <w:noProof/>
        </w:rPr>
        <w:t>1</w:t>
      </w:r>
      <w:r w:rsidRPr="003D23FA">
        <w:fldChar w:fldCharType="end"/>
      </w:r>
      <w:bookmarkEnd w:id="1"/>
      <w:r w:rsidR="001307E4" w:rsidRPr="003D23FA">
        <w:t xml:space="preserve">: </w:t>
      </w:r>
      <w:r w:rsidR="00DC597F" w:rsidRPr="003D23FA">
        <w:t>Different combinations of spatial and frequency diversity</w:t>
      </w:r>
      <w:r w:rsidR="008666A2" w:rsidRPr="003D23FA">
        <w:t xml:space="preserve"> for URLLC</w:t>
      </w:r>
    </w:p>
    <w:tbl>
      <w:tblPr>
        <w:tblStyle w:val="TableGrid"/>
        <w:tblW w:w="4995" w:type="pct"/>
        <w:tblLook w:val="04A0" w:firstRow="1" w:lastRow="0" w:firstColumn="1" w:lastColumn="0" w:noHBand="0" w:noVBand="1"/>
      </w:tblPr>
      <w:tblGrid>
        <w:gridCol w:w="1923"/>
        <w:gridCol w:w="1924"/>
        <w:gridCol w:w="1924"/>
        <w:gridCol w:w="1924"/>
        <w:gridCol w:w="1924"/>
      </w:tblGrid>
      <w:tr w:rsidR="00CA17E4" w:rsidRPr="003D23FA" w14:paraId="5A78CD1D" w14:textId="77777777" w:rsidTr="00CA17E4">
        <w:tc>
          <w:tcPr>
            <w:tcW w:w="1000" w:type="pct"/>
            <w:vAlign w:val="center"/>
          </w:tcPr>
          <w:p w14:paraId="631F3DF1" w14:textId="38117244" w:rsidR="00CA17E4" w:rsidRPr="003D23FA" w:rsidRDefault="00CA17E4" w:rsidP="00CA17E4">
            <w:pPr>
              <w:jc w:val="center"/>
            </w:pPr>
            <w:r w:rsidRPr="003D23FA">
              <w:t>Case</w:t>
            </w:r>
          </w:p>
        </w:tc>
        <w:tc>
          <w:tcPr>
            <w:tcW w:w="1000" w:type="pct"/>
            <w:vAlign w:val="center"/>
          </w:tcPr>
          <w:p w14:paraId="40983AEA" w14:textId="13B7163F" w:rsidR="00CA17E4" w:rsidRPr="003D23FA" w:rsidRDefault="005C3653" w:rsidP="00CA17E4">
            <w:pPr>
              <w:jc w:val="center"/>
            </w:pPr>
            <w:r w:rsidRPr="003D23FA">
              <w:t xml:space="preserve">Number of </w:t>
            </w:r>
            <w:r w:rsidR="00CA17E4" w:rsidRPr="003D23FA">
              <w:t xml:space="preserve"> transmit </w:t>
            </w:r>
            <w:r w:rsidRPr="003D23FA">
              <w:t>antennas</w:t>
            </w:r>
            <w:r w:rsidR="00CA17E4" w:rsidRPr="003D23FA">
              <w:t xml:space="preserve"> (N</w:t>
            </w:r>
            <w:r w:rsidR="00CA17E4" w:rsidRPr="003D23FA">
              <w:rPr>
                <w:vertAlign w:val="subscript"/>
              </w:rPr>
              <w:t>T</w:t>
            </w:r>
            <w:r w:rsidR="00CA17E4" w:rsidRPr="003D23FA">
              <w:t>)</w:t>
            </w:r>
          </w:p>
        </w:tc>
        <w:tc>
          <w:tcPr>
            <w:tcW w:w="1000" w:type="pct"/>
            <w:vAlign w:val="center"/>
          </w:tcPr>
          <w:p w14:paraId="2B190038" w14:textId="71DD3B76" w:rsidR="00CA17E4" w:rsidRPr="003D23FA" w:rsidRDefault="005C3653" w:rsidP="00CA17E4">
            <w:pPr>
              <w:jc w:val="center"/>
            </w:pPr>
            <w:r w:rsidRPr="003D23FA">
              <w:t>Number of receive antennas</w:t>
            </w:r>
            <w:r w:rsidR="00CA17E4" w:rsidRPr="003D23FA">
              <w:t xml:space="preserve"> (N</w:t>
            </w:r>
            <w:r w:rsidR="00CA17E4" w:rsidRPr="003D23FA">
              <w:rPr>
                <w:vertAlign w:val="subscript"/>
              </w:rPr>
              <w:t>R</w:t>
            </w:r>
            <w:r w:rsidR="00CA17E4" w:rsidRPr="003D23FA">
              <w:t>)</w:t>
            </w:r>
          </w:p>
        </w:tc>
        <w:tc>
          <w:tcPr>
            <w:tcW w:w="1000" w:type="pct"/>
            <w:vAlign w:val="center"/>
          </w:tcPr>
          <w:p w14:paraId="792A3CAE" w14:textId="4F3F1022" w:rsidR="00CA17E4" w:rsidRPr="003D23FA" w:rsidRDefault="005C3653" w:rsidP="00CA17E4">
            <w:pPr>
              <w:jc w:val="center"/>
            </w:pPr>
            <w:r w:rsidRPr="003D23FA">
              <w:t>Number of repetitions in frequency</w:t>
            </w:r>
            <w:r w:rsidR="00CA17E4" w:rsidRPr="003D23FA">
              <w:t xml:space="preserve">      (N</w:t>
            </w:r>
            <w:r w:rsidR="00CA17E4" w:rsidRPr="003D23FA">
              <w:rPr>
                <w:vertAlign w:val="subscript"/>
              </w:rPr>
              <w:t>F</w:t>
            </w:r>
            <w:r w:rsidR="00CA17E4" w:rsidRPr="003D23FA">
              <w:t>)</w:t>
            </w:r>
          </w:p>
        </w:tc>
        <w:tc>
          <w:tcPr>
            <w:tcW w:w="1000" w:type="pct"/>
            <w:vAlign w:val="center"/>
          </w:tcPr>
          <w:p w14:paraId="6466E555" w14:textId="028D77B0" w:rsidR="00CA17E4" w:rsidRPr="003D23FA" w:rsidRDefault="00CA17E4" w:rsidP="00CA17E4">
            <w:pPr>
              <w:jc w:val="center"/>
            </w:pPr>
            <w:r w:rsidRPr="003D23FA">
              <w:t>Maximum achievable total diversity</w:t>
            </w:r>
          </w:p>
        </w:tc>
      </w:tr>
      <w:tr w:rsidR="00CA17E4" w:rsidRPr="003D23FA" w14:paraId="24521456" w14:textId="77777777" w:rsidTr="0091155F">
        <w:tc>
          <w:tcPr>
            <w:tcW w:w="1000" w:type="pct"/>
            <w:vAlign w:val="center"/>
          </w:tcPr>
          <w:p w14:paraId="6761A634" w14:textId="1B61C02E" w:rsidR="00CA17E4" w:rsidRPr="003D23FA" w:rsidRDefault="0091155F" w:rsidP="0091155F">
            <w:pPr>
              <w:jc w:val="center"/>
            </w:pPr>
            <w:r w:rsidRPr="003D23FA">
              <w:t>1</w:t>
            </w:r>
          </w:p>
        </w:tc>
        <w:tc>
          <w:tcPr>
            <w:tcW w:w="1000" w:type="pct"/>
            <w:vAlign w:val="center"/>
          </w:tcPr>
          <w:p w14:paraId="2831FC79" w14:textId="184F387E" w:rsidR="00CA17E4" w:rsidRPr="003D23FA" w:rsidRDefault="0091155F" w:rsidP="0091155F">
            <w:pPr>
              <w:jc w:val="center"/>
            </w:pPr>
            <w:r w:rsidRPr="003D23FA">
              <w:t>2</w:t>
            </w:r>
          </w:p>
        </w:tc>
        <w:tc>
          <w:tcPr>
            <w:tcW w:w="1000" w:type="pct"/>
            <w:vAlign w:val="center"/>
          </w:tcPr>
          <w:p w14:paraId="20AF70CC" w14:textId="7C3D0CB0" w:rsidR="00CA17E4" w:rsidRPr="003D23FA" w:rsidRDefault="0091155F" w:rsidP="0091155F">
            <w:pPr>
              <w:jc w:val="center"/>
            </w:pPr>
            <w:r w:rsidRPr="003D23FA">
              <w:t>1</w:t>
            </w:r>
          </w:p>
        </w:tc>
        <w:tc>
          <w:tcPr>
            <w:tcW w:w="1000" w:type="pct"/>
            <w:vAlign w:val="center"/>
          </w:tcPr>
          <w:p w14:paraId="0586F67D" w14:textId="21720504" w:rsidR="00CA17E4" w:rsidRPr="003D23FA" w:rsidRDefault="0091155F" w:rsidP="0091155F">
            <w:pPr>
              <w:jc w:val="center"/>
            </w:pPr>
            <w:r w:rsidRPr="003D23FA">
              <w:t>1</w:t>
            </w:r>
          </w:p>
        </w:tc>
        <w:tc>
          <w:tcPr>
            <w:tcW w:w="1000" w:type="pct"/>
            <w:vAlign w:val="center"/>
          </w:tcPr>
          <w:p w14:paraId="25AACB9D" w14:textId="0A99B5B3" w:rsidR="00CA17E4" w:rsidRPr="003D23FA" w:rsidRDefault="0091155F" w:rsidP="0091155F">
            <w:pPr>
              <w:jc w:val="center"/>
            </w:pPr>
            <w:r w:rsidRPr="003D23FA">
              <w:t>2</w:t>
            </w:r>
          </w:p>
        </w:tc>
      </w:tr>
      <w:tr w:rsidR="00CA17E4" w:rsidRPr="003D23FA" w14:paraId="79F49D46" w14:textId="77777777" w:rsidTr="0091155F">
        <w:tc>
          <w:tcPr>
            <w:tcW w:w="1000" w:type="pct"/>
            <w:vAlign w:val="center"/>
          </w:tcPr>
          <w:p w14:paraId="7BE2F9F6" w14:textId="10166561" w:rsidR="00CA17E4" w:rsidRPr="003D23FA" w:rsidRDefault="0091155F" w:rsidP="0091155F">
            <w:pPr>
              <w:jc w:val="center"/>
            </w:pPr>
            <w:r w:rsidRPr="003D23FA">
              <w:t>2</w:t>
            </w:r>
          </w:p>
        </w:tc>
        <w:tc>
          <w:tcPr>
            <w:tcW w:w="1000" w:type="pct"/>
            <w:vAlign w:val="center"/>
          </w:tcPr>
          <w:p w14:paraId="4D9C4096" w14:textId="3236F81D" w:rsidR="00CA17E4" w:rsidRPr="003D23FA" w:rsidRDefault="0091155F" w:rsidP="0091155F">
            <w:pPr>
              <w:jc w:val="center"/>
            </w:pPr>
            <w:r w:rsidRPr="003D23FA">
              <w:t>2</w:t>
            </w:r>
          </w:p>
        </w:tc>
        <w:tc>
          <w:tcPr>
            <w:tcW w:w="1000" w:type="pct"/>
            <w:vAlign w:val="center"/>
          </w:tcPr>
          <w:p w14:paraId="7E669BD2" w14:textId="4D1CB4CC" w:rsidR="00CA17E4" w:rsidRPr="003D23FA" w:rsidRDefault="0091155F" w:rsidP="0091155F">
            <w:pPr>
              <w:jc w:val="center"/>
            </w:pPr>
            <w:r w:rsidRPr="003D23FA">
              <w:t>1</w:t>
            </w:r>
          </w:p>
        </w:tc>
        <w:tc>
          <w:tcPr>
            <w:tcW w:w="1000" w:type="pct"/>
            <w:vAlign w:val="center"/>
          </w:tcPr>
          <w:p w14:paraId="4174C59E" w14:textId="2E372E0A" w:rsidR="00CA17E4" w:rsidRPr="003D23FA" w:rsidRDefault="0091155F" w:rsidP="0091155F">
            <w:pPr>
              <w:jc w:val="center"/>
            </w:pPr>
            <w:r w:rsidRPr="003D23FA">
              <w:t>2</w:t>
            </w:r>
          </w:p>
        </w:tc>
        <w:tc>
          <w:tcPr>
            <w:tcW w:w="1000" w:type="pct"/>
            <w:vAlign w:val="center"/>
          </w:tcPr>
          <w:p w14:paraId="37CE21D4" w14:textId="45DC4E65" w:rsidR="00CA17E4" w:rsidRPr="003D23FA" w:rsidRDefault="0091155F" w:rsidP="0091155F">
            <w:pPr>
              <w:jc w:val="center"/>
            </w:pPr>
            <w:r w:rsidRPr="003D23FA">
              <w:t>4</w:t>
            </w:r>
          </w:p>
        </w:tc>
      </w:tr>
      <w:tr w:rsidR="00CA17E4" w:rsidRPr="003D23FA" w14:paraId="794A4B15" w14:textId="77777777" w:rsidTr="0091155F">
        <w:tc>
          <w:tcPr>
            <w:tcW w:w="1000" w:type="pct"/>
            <w:vAlign w:val="center"/>
          </w:tcPr>
          <w:p w14:paraId="38428FC6" w14:textId="463BE459" w:rsidR="00CA17E4" w:rsidRPr="003D23FA" w:rsidRDefault="0091155F" w:rsidP="0091155F">
            <w:pPr>
              <w:jc w:val="center"/>
            </w:pPr>
            <w:r w:rsidRPr="003D23FA">
              <w:t>3</w:t>
            </w:r>
          </w:p>
        </w:tc>
        <w:tc>
          <w:tcPr>
            <w:tcW w:w="1000" w:type="pct"/>
            <w:vAlign w:val="center"/>
          </w:tcPr>
          <w:p w14:paraId="6C9276D1" w14:textId="01D94F2C" w:rsidR="00CA17E4" w:rsidRPr="003D23FA" w:rsidRDefault="0091155F" w:rsidP="0091155F">
            <w:pPr>
              <w:jc w:val="center"/>
            </w:pPr>
            <w:r w:rsidRPr="003D23FA">
              <w:t>2</w:t>
            </w:r>
          </w:p>
        </w:tc>
        <w:tc>
          <w:tcPr>
            <w:tcW w:w="1000" w:type="pct"/>
            <w:vAlign w:val="center"/>
          </w:tcPr>
          <w:p w14:paraId="49E5329A" w14:textId="6150DB09" w:rsidR="00CA17E4" w:rsidRPr="003D23FA" w:rsidRDefault="0091155F" w:rsidP="0091155F">
            <w:pPr>
              <w:jc w:val="center"/>
            </w:pPr>
            <w:r w:rsidRPr="003D23FA">
              <w:t>2</w:t>
            </w:r>
          </w:p>
        </w:tc>
        <w:tc>
          <w:tcPr>
            <w:tcW w:w="1000" w:type="pct"/>
            <w:vAlign w:val="center"/>
          </w:tcPr>
          <w:p w14:paraId="78D30F64" w14:textId="15EE0955" w:rsidR="00CA17E4" w:rsidRPr="003D23FA" w:rsidRDefault="0091155F" w:rsidP="0091155F">
            <w:pPr>
              <w:jc w:val="center"/>
            </w:pPr>
            <w:r w:rsidRPr="003D23FA">
              <w:t>1</w:t>
            </w:r>
          </w:p>
        </w:tc>
        <w:tc>
          <w:tcPr>
            <w:tcW w:w="1000" w:type="pct"/>
            <w:vAlign w:val="center"/>
          </w:tcPr>
          <w:p w14:paraId="54025A2D" w14:textId="2FB865A3" w:rsidR="00CA17E4" w:rsidRPr="003D23FA" w:rsidRDefault="0091155F" w:rsidP="0091155F">
            <w:pPr>
              <w:jc w:val="center"/>
            </w:pPr>
            <w:r w:rsidRPr="003D23FA">
              <w:t>4</w:t>
            </w:r>
          </w:p>
        </w:tc>
      </w:tr>
      <w:tr w:rsidR="00CA17E4" w:rsidRPr="003D23FA" w14:paraId="7D85F785" w14:textId="77777777" w:rsidTr="0091155F">
        <w:tc>
          <w:tcPr>
            <w:tcW w:w="1000" w:type="pct"/>
            <w:vAlign w:val="center"/>
          </w:tcPr>
          <w:p w14:paraId="322F638F" w14:textId="02B40752" w:rsidR="00CA17E4" w:rsidRPr="003D23FA" w:rsidRDefault="0091155F" w:rsidP="0091155F">
            <w:pPr>
              <w:jc w:val="center"/>
            </w:pPr>
            <w:r w:rsidRPr="003D23FA">
              <w:t>4</w:t>
            </w:r>
          </w:p>
        </w:tc>
        <w:tc>
          <w:tcPr>
            <w:tcW w:w="1000" w:type="pct"/>
            <w:vAlign w:val="center"/>
          </w:tcPr>
          <w:p w14:paraId="5F0B3366" w14:textId="08BF0E46" w:rsidR="00CA17E4" w:rsidRPr="003D23FA" w:rsidRDefault="0091155F" w:rsidP="0091155F">
            <w:pPr>
              <w:jc w:val="center"/>
            </w:pPr>
            <w:r w:rsidRPr="003D23FA">
              <w:t>2</w:t>
            </w:r>
          </w:p>
        </w:tc>
        <w:tc>
          <w:tcPr>
            <w:tcW w:w="1000" w:type="pct"/>
            <w:vAlign w:val="center"/>
          </w:tcPr>
          <w:p w14:paraId="4BBFB0B6" w14:textId="75EFDBCE" w:rsidR="00CA17E4" w:rsidRPr="003D23FA" w:rsidRDefault="0091155F" w:rsidP="0091155F">
            <w:pPr>
              <w:jc w:val="center"/>
            </w:pPr>
            <w:r w:rsidRPr="003D23FA">
              <w:t>1</w:t>
            </w:r>
          </w:p>
        </w:tc>
        <w:tc>
          <w:tcPr>
            <w:tcW w:w="1000" w:type="pct"/>
            <w:vAlign w:val="center"/>
          </w:tcPr>
          <w:p w14:paraId="13EB1C19" w14:textId="67E8B13B" w:rsidR="00CA17E4" w:rsidRPr="003D23FA" w:rsidRDefault="0091155F" w:rsidP="0091155F">
            <w:pPr>
              <w:jc w:val="center"/>
            </w:pPr>
            <w:r w:rsidRPr="003D23FA">
              <w:t>3</w:t>
            </w:r>
          </w:p>
        </w:tc>
        <w:tc>
          <w:tcPr>
            <w:tcW w:w="1000" w:type="pct"/>
            <w:vAlign w:val="center"/>
          </w:tcPr>
          <w:p w14:paraId="3DA1A6BA" w14:textId="501FFC19" w:rsidR="00CA17E4" w:rsidRPr="003D23FA" w:rsidRDefault="0091155F" w:rsidP="0091155F">
            <w:pPr>
              <w:jc w:val="center"/>
            </w:pPr>
            <w:r w:rsidRPr="003D23FA">
              <w:t>6</w:t>
            </w:r>
          </w:p>
        </w:tc>
      </w:tr>
      <w:tr w:rsidR="00CA17E4" w:rsidRPr="003D23FA" w14:paraId="798E9F7D" w14:textId="77777777" w:rsidTr="0091155F">
        <w:tc>
          <w:tcPr>
            <w:tcW w:w="1000" w:type="pct"/>
            <w:vAlign w:val="center"/>
          </w:tcPr>
          <w:p w14:paraId="1775B43C" w14:textId="4F899839" w:rsidR="00CA17E4" w:rsidRPr="003D23FA" w:rsidRDefault="0091155F" w:rsidP="0091155F">
            <w:pPr>
              <w:jc w:val="center"/>
            </w:pPr>
            <w:r w:rsidRPr="003D23FA">
              <w:t>5</w:t>
            </w:r>
          </w:p>
        </w:tc>
        <w:tc>
          <w:tcPr>
            <w:tcW w:w="1000" w:type="pct"/>
            <w:vAlign w:val="center"/>
          </w:tcPr>
          <w:p w14:paraId="199032A6" w14:textId="24934B41" w:rsidR="00CA17E4" w:rsidRPr="003D23FA" w:rsidRDefault="0091155F" w:rsidP="0091155F">
            <w:pPr>
              <w:jc w:val="center"/>
            </w:pPr>
            <w:r w:rsidRPr="003D23FA">
              <w:t>4</w:t>
            </w:r>
          </w:p>
        </w:tc>
        <w:tc>
          <w:tcPr>
            <w:tcW w:w="1000" w:type="pct"/>
            <w:vAlign w:val="center"/>
          </w:tcPr>
          <w:p w14:paraId="4BF3BD68" w14:textId="0DD0717D" w:rsidR="00CA17E4" w:rsidRPr="003D23FA" w:rsidRDefault="0091155F" w:rsidP="0091155F">
            <w:pPr>
              <w:jc w:val="center"/>
            </w:pPr>
            <w:r w:rsidRPr="003D23FA">
              <w:t>1</w:t>
            </w:r>
          </w:p>
        </w:tc>
        <w:tc>
          <w:tcPr>
            <w:tcW w:w="1000" w:type="pct"/>
            <w:vAlign w:val="center"/>
          </w:tcPr>
          <w:p w14:paraId="60B613F9" w14:textId="64E41CD7" w:rsidR="00CA17E4" w:rsidRPr="003D23FA" w:rsidRDefault="0091155F" w:rsidP="0091155F">
            <w:pPr>
              <w:jc w:val="center"/>
            </w:pPr>
            <w:r w:rsidRPr="003D23FA">
              <w:t>2</w:t>
            </w:r>
          </w:p>
        </w:tc>
        <w:tc>
          <w:tcPr>
            <w:tcW w:w="1000" w:type="pct"/>
            <w:vAlign w:val="center"/>
          </w:tcPr>
          <w:p w14:paraId="44292574" w14:textId="76173BC5" w:rsidR="00CA17E4" w:rsidRPr="003D23FA" w:rsidRDefault="0091155F" w:rsidP="0091155F">
            <w:pPr>
              <w:jc w:val="center"/>
            </w:pPr>
            <w:r w:rsidRPr="003D23FA">
              <w:t>8</w:t>
            </w:r>
          </w:p>
        </w:tc>
      </w:tr>
      <w:tr w:rsidR="00CA17E4" w:rsidRPr="003D23FA" w14:paraId="5FABBFE5" w14:textId="77777777" w:rsidTr="0091155F">
        <w:tc>
          <w:tcPr>
            <w:tcW w:w="1000" w:type="pct"/>
            <w:vAlign w:val="center"/>
          </w:tcPr>
          <w:p w14:paraId="6F898222" w14:textId="6CA1AED4" w:rsidR="00CA17E4" w:rsidRPr="003D23FA" w:rsidRDefault="0091155F" w:rsidP="0091155F">
            <w:pPr>
              <w:jc w:val="center"/>
            </w:pPr>
            <w:r w:rsidRPr="003D23FA">
              <w:t>6</w:t>
            </w:r>
          </w:p>
        </w:tc>
        <w:tc>
          <w:tcPr>
            <w:tcW w:w="1000" w:type="pct"/>
            <w:vAlign w:val="center"/>
          </w:tcPr>
          <w:p w14:paraId="095238C8" w14:textId="016E36E8" w:rsidR="00CA17E4" w:rsidRPr="003D23FA" w:rsidRDefault="0091155F" w:rsidP="0091155F">
            <w:pPr>
              <w:jc w:val="center"/>
            </w:pPr>
            <w:r w:rsidRPr="003D23FA">
              <w:t>4</w:t>
            </w:r>
          </w:p>
        </w:tc>
        <w:tc>
          <w:tcPr>
            <w:tcW w:w="1000" w:type="pct"/>
            <w:vAlign w:val="center"/>
          </w:tcPr>
          <w:p w14:paraId="32590FD2" w14:textId="109E816F" w:rsidR="00CA17E4" w:rsidRPr="003D23FA" w:rsidRDefault="0091155F" w:rsidP="0091155F">
            <w:pPr>
              <w:jc w:val="center"/>
            </w:pPr>
            <w:r w:rsidRPr="003D23FA">
              <w:t>2</w:t>
            </w:r>
          </w:p>
        </w:tc>
        <w:tc>
          <w:tcPr>
            <w:tcW w:w="1000" w:type="pct"/>
            <w:vAlign w:val="center"/>
          </w:tcPr>
          <w:p w14:paraId="1DC0C9DA" w14:textId="1E336057" w:rsidR="00CA17E4" w:rsidRPr="003D23FA" w:rsidRDefault="0091155F" w:rsidP="0091155F">
            <w:pPr>
              <w:jc w:val="center"/>
            </w:pPr>
            <w:r w:rsidRPr="003D23FA">
              <w:t>1</w:t>
            </w:r>
          </w:p>
        </w:tc>
        <w:tc>
          <w:tcPr>
            <w:tcW w:w="1000" w:type="pct"/>
            <w:vAlign w:val="center"/>
          </w:tcPr>
          <w:p w14:paraId="080C6C84" w14:textId="745CFBF5" w:rsidR="00CA17E4" w:rsidRPr="003D23FA" w:rsidRDefault="0091155F" w:rsidP="0091155F">
            <w:pPr>
              <w:jc w:val="center"/>
            </w:pPr>
            <w:r w:rsidRPr="003D23FA">
              <w:t>8</w:t>
            </w:r>
          </w:p>
        </w:tc>
      </w:tr>
      <w:tr w:rsidR="00CA17E4" w:rsidRPr="003D23FA" w14:paraId="50F02371" w14:textId="77777777" w:rsidTr="0091155F">
        <w:tc>
          <w:tcPr>
            <w:tcW w:w="1000" w:type="pct"/>
            <w:vAlign w:val="center"/>
          </w:tcPr>
          <w:p w14:paraId="5AED9A05" w14:textId="11BCEFFB" w:rsidR="00CA17E4" w:rsidRPr="003D23FA" w:rsidRDefault="0091155F" w:rsidP="0091155F">
            <w:pPr>
              <w:jc w:val="center"/>
            </w:pPr>
            <w:r w:rsidRPr="003D23FA">
              <w:t>7</w:t>
            </w:r>
          </w:p>
        </w:tc>
        <w:tc>
          <w:tcPr>
            <w:tcW w:w="1000" w:type="pct"/>
            <w:vAlign w:val="center"/>
          </w:tcPr>
          <w:p w14:paraId="683A85E2" w14:textId="374E9B03" w:rsidR="00CA17E4" w:rsidRPr="003D23FA" w:rsidRDefault="0091155F" w:rsidP="0091155F">
            <w:pPr>
              <w:jc w:val="center"/>
            </w:pPr>
            <w:r w:rsidRPr="003D23FA">
              <w:t>2</w:t>
            </w:r>
          </w:p>
        </w:tc>
        <w:tc>
          <w:tcPr>
            <w:tcW w:w="1000" w:type="pct"/>
            <w:vAlign w:val="center"/>
          </w:tcPr>
          <w:p w14:paraId="282F27AA" w14:textId="2BD83B91" w:rsidR="00CA17E4" w:rsidRPr="003D23FA" w:rsidRDefault="0091155F" w:rsidP="0091155F">
            <w:pPr>
              <w:jc w:val="center"/>
            </w:pPr>
            <w:r w:rsidRPr="003D23FA">
              <w:t>2</w:t>
            </w:r>
          </w:p>
        </w:tc>
        <w:tc>
          <w:tcPr>
            <w:tcW w:w="1000" w:type="pct"/>
            <w:vAlign w:val="center"/>
          </w:tcPr>
          <w:p w14:paraId="34116233" w14:textId="3403A33A" w:rsidR="00CA17E4" w:rsidRPr="003D23FA" w:rsidRDefault="0091155F" w:rsidP="0091155F">
            <w:pPr>
              <w:jc w:val="center"/>
            </w:pPr>
            <w:r w:rsidRPr="003D23FA">
              <w:t>3</w:t>
            </w:r>
          </w:p>
        </w:tc>
        <w:tc>
          <w:tcPr>
            <w:tcW w:w="1000" w:type="pct"/>
            <w:vAlign w:val="center"/>
          </w:tcPr>
          <w:p w14:paraId="19F11645" w14:textId="2E3AEEE6" w:rsidR="00CA17E4" w:rsidRPr="003D23FA" w:rsidRDefault="0091155F" w:rsidP="0091155F">
            <w:pPr>
              <w:jc w:val="center"/>
            </w:pPr>
            <w:r w:rsidRPr="003D23FA">
              <w:t>12</w:t>
            </w:r>
          </w:p>
        </w:tc>
      </w:tr>
    </w:tbl>
    <w:p w14:paraId="6A886631" w14:textId="77777777" w:rsidR="00CA17E4" w:rsidRPr="003D23FA" w:rsidRDefault="00CA17E4" w:rsidP="00AF41F2"/>
    <w:p w14:paraId="3A2CD3B0" w14:textId="77777777" w:rsidR="004974CB" w:rsidRPr="003D23FA" w:rsidRDefault="004974CB" w:rsidP="00AF41F2">
      <w:pPr>
        <w:rPr>
          <w:i/>
        </w:rPr>
      </w:pPr>
    </w:p>
    <w:p w14:paraId="2EC5D835" w14:textId="77777777" w:rsidR="00C71B49" w:rsidRPr="003D23FA" w:rsidRDefault="00AF41F2" w:rsidP="00C71B49">
      <w:pPr>
        <w:keepNext/>
        <w:jc w:val="center"/>
      </w:pPr>
      <w:r w:rsidRPr="003D23FA">
        <w:rPr>
          <w:noProof/>
          <w:lang w:val="en-US" w:eastAsia="en-US"/>
        </w:rPr>
        <w:lastRenderedPageBreak/>
        <w:drawing>
          <wp:inline distT="0" distB="0" distL="0" distR="0" wp14:anchorId="57B057C0" wp14:editId="04312F43">
            <wp:extent cx="5486400" cy="2606442"/>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1.png"/>
                    <pic:cNvPicPr/>
                  </pic:nvPicPr>
                  <pic:blipFill>
                    <a:blip r:embed="rId7">
                      <a:extLst>
                        <a:ext uri="{28A0092B-C50C-407E-A947-70E740481C1C}">
                          <a14:useLocalDpi xmlns:a14="http://schemas.microsoft.com/office/drawing/2010/main" val="0"/>
                        </a:ext>
                      </a:extLst>
                    </a:blip>
                    <a:stretch>
                      <a:fillRect/>
                    </a:stretch>
                  </pic:blipFill>
                  <pic:spPr>
                    <a:xfrm>
                      <a:off x="0" y="0"/>
                      <a:ext cx="5486400" cy="2606442"/>
                    </a:xfrm>
                    <a:prstGeom prst="rect">
                      <a:avLst/>
                    </a:prstGeom>
                  </pic:spPr>
                </pic:pic>
              </a:graphicData>
            </a:graphic>
          </wp:inline>
        </w:drawing>
      </w:r>
    </w:p>
    <w:p w14:paraId="640D372B" w14:textId="3571E08A" w:rsidR="00AF41F2" w:rsidRPr="003D23FA" w:rsidRDefault="00C71B49" w:rsidP="00C71B49">
      <w:pPr>
        <w:pStyle w:val="Caption"/>
      </w:pPr>
      <w:bookmarkStart w:id="2" w:name="_Ref465605322"/>
      <w:r w:rsidRPr="003D23FA">
        <w:t xml:space="preserve">Figure </w:t>
      </w:r>
      <w:r w:rsidRPr="003D23FA">
        <w:fldChar w:fldCharType="begin"/>
      </w:r>
      <w:r w:rsidRPr="003D23FA">
        <w:instrText xml:space="preserve"> SEQ Figure \* ARABIC </w:instrText>
      </w:r>
      <w:r w:rsidRPr="003D23FA">
        <w:fldChar w:fldCharType="separate"/>
      </w:r>
      <w:r w:rsidRPr="003D23FA">
        <w:rPr>
          <w:noProof/>
        </w:rPr>
        <w:t>1</w:t>
      </w:r>
      <w:r w:rsidRPr="003D23FA">
        <w:fldChar w:fldCharType="end"/>
      </w:r>
      <w:bookmarkEnd w:id="2"/>
      <w:r w:rsidRPr="003D23FA">
        <w:t xml:space="preserve">: Performance comparisons of different diversity order combinations for </w:t>
      </w:r>
      <w:r w:rsidR="00023BDD" w:rsidRPr="003D23FA">
        <w:t>URLLC</w:t>
      </w:r>
    </w:p>
    <w:p w14:paraId="6DBB0339" w14:textId="77777777" w:rsidR="001B4C02" w:rsidRPr="003D23FA" w:rsidRDefault="001B4C02" w:rsidP="001B4C02"/>
    <w:p w14:paraId="1A321D54" w14:textId="614EF84A" w:rsidR="001B4C02" w:rsidRPr="003D23FA" w:rsidRDefault="006B70F3" w:rsidP="001B4C02">
      <w:r w:rsidRPr="003D23FA">
        <w:t>Link-level p</w:t>
      </w:r>
      <w:r w:rsidR="001B4C02" w:rsidRPr="003D23FA">
        <w:t xml:space="preserve">erformance comparisons of different diversity order combinations for URLLC is shown in </w:t>
      </w:r>
      <w:r w:rsidR="001B4C02" w:rsidRPr="003D23FA">
        <w:fldChar w:fldCharType="begin"/>
      </w:r>
      <w:r w:rsidR="001B4C02" w:rsidRPr="003D23FA">
        <w:instrText xml:space="preserve"> REF _Ref465605322 \h  \* MERGEFORMAT </w:instrText>
      </w:r>
      <w:r w:rsidR="001B4C02" w:rsidRPr="003D23FA">
        <w:fldChar w:fldCharType="separate"/>
      </w:r>
      <w:r w:rsidR="001B4C02" w:rsidRPr="003D23FA">
        <w:t xml:space="preserve">Figure </w:t>
      </w:r>
      <w:r w:rsidR="001B4C02" w:rsidRPr="003D23FA">
        <w:rPr>
          <w:noProof/>
        </w:rPr>
        <w:t>1</w:t>
      </w:r>
      <w:r w:rsidR="001B4C02" w:rsidRPr="003D23FA">
        <w:fldChar w:fldCharType="end"/>
      </w:r>
      <w:r w:rsidR="001B4C02" w:rsidRPr="003D23FA">
        <w:t>. As can be seen from this figure, to meet the URLLC reliability requirement of 1-</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1B4C02" w:rsidRPr="003D23FA">
        <w:t xml:space="preserve">, the required SNR could be as small as </w:t>
      </w:r>
      <m:oMath>
        <m:r>
          <w:rPr>
            <w:rFonts w:ascii="Cambria Math" w:hAnsi="Cambria Math"/>
          </w:rPr>
          <m:t>-1.5</m:t>
        </m:r>
      </m:oMath>
      <w:r w:rsidR="001B4C02" w:rsidRPr="003D23FA">
        <w:t>dB with the combined diversity order of 12. In addition, the latenc</w:t>
      </w:r>
      <w:r w:rsidRPr="003D23FA">
        <w:t>y incurred is only one mini-slot with one OFDM symbol duration.</w:t>
      </w:r>
    </w:p>
    <w:p w14:paraId="3A779F96" w14:textId="77777777" w:rsidR="001B4C02" w:rsidRPr="003D23FA" w:rsidRDefault="001B4C02" w:rsidP="001B4C02"/>
    <w:p w14:paraId="596E93DF" w14:textId="4893F5BD" w:rsidR="00821C42" w:rsidRPr="003D23FA" w:rsidRDefault="00BF17FD" w:rsidP="00714221">
      <w:pPr>
        <w:pStyle w:val="Heading1"/>
        <w:rPr>
          <w:rFonts w:ascii="Times New Roman" w:hAnsi="Times New Roman"/>
          <w:lang w:val="en-US"/>
        </w:rPr>
      </w:pPr>
      <w:r w:rsidRPr="003D23FA">
        <w:rPr>
          <w:rFonts w:ascii="Times New Roman" w:hAnsi="Times New Roman"/>
        </w:rPr>
        <w:t>Summary</w:t>
      </w:r>
    </w:p>
    <w:p w14:paraId="0E6E59C8" w14:textId="6FD886ED" w:rsidR="00685F6F" w:rsidRPr="003D23FA" w:rsidRDefault="003242DD" w:rsidP="003242DD">
      <w:pPr>
        <w:rPr>
          <w:szCs w:val="22"/>
        </w:rPr>
      </w:pPr>
      <w:r w:rsidRPr="003D23FA">
        <w:rPr>
          <w:szCs w:val="22"/>
        </w:rPr>
        <w:t xml:space="preserve">This contribution </w:t>
      </w:r>
      <w:r w:rsidR="00066D44" w:rsidRPr="003D23FA">
        <w:rPr>
          <w:szCs w:val="22"/>
        </w:rPr>
        <w:t>presented initial link-level simulations results</w:t>
      </w:r>
      <w:r w:rsidR="00220819" w:rsidRPr="003D23FA">
        <w:rPr>
          <w:szCs w:val="22"/>
        </w:rPr>
        <w:t xml:space="preserve"> </w:t>
      </w:r>
      <w:r w:rsidR="00066D44" w:rsidRPr="003D23FA">
        <w:rPr>
          <w:szCs w:val="22"/>
        </w:rPr>
        <w:t xml:space="preserve">for </w:t>
      </w:r>
      <w:r w:rsidR="001A1FCC" w:rsidRPr="003D23FA">
        <w:rPr>
          <w:szCs w:val="22"/>
        </w:rPr>
        <w:t xml:space="preserve">the design of </w:t>
      </w:r>
      <w:r w:rsidR="00066D44" w:rsidRPr="003D23FA">
        <w:rPr>
          <w:szCs w:val="22"/>
        </w:rPr>
        <w:t xml:space="preserve">NR </w:t>
      </w:r>
      <w:r w:rsidR="00023BDD" w:rsidRPr="003D23FA">
        <w:rPr>
          <w:szCs w:val="22"/>
        </w:rPr>
        <w:t>URLLC</w:t>
      </w:r>
      <w:r w:rsidR="00066D44" w:rsidRPr="003D23FA">
        <w:rPr>
          <w:szCs w:val="22"/>
        </w:rPr>
        <w:t>. Some</w:t>
      </w:r>
      <w:r w:rsidR="001A1FCC" w:rsidRPr="003D23FA">
        <w:rPr>
          <w:szCs w:val="22"/>
        </w:rPr>
        <w:t xml:space="preserve"> </w:t>
      </w:r>
      <w:r w:rsidR="00066D44" w:rsidRPr="003D23FA">
        <w:rPr>
          <w:szCs w:val="22"/>
        </w:rPr>
        <w:t>proposal</w:t>
      </w:r>
      <w:r w:rsidR="001A1FCC" w:rsidRPr="003D23FA">
        <w:rPr>
          <w:szCs w:val="22"/>
        </w:rPr>
        <w:t>s are summarized as follows:</w:t>
      </w:r>
    </w:p>
    <w:p w14:paraId="0BD9407E" w14:textId="77777777" w:rsidR="006B70F3" w:rsidRPr="003D23FA" w:rsidRDefault="006B70F3" w:rsidP="007C28B9">
      <w:pPr>
        <w:rPr>
          <w:b/>
          <w:i/>
          <w:szCs w:val="22"/>
          <w:u w:val="single"/>
          <w:lang w:eastAsia="sv-SE"/>
        </w:rPr>
      </w:pPr>
      <w:r w:rsidRPr="003D23FA">
        <w:rPr>
          <w:b/>
          <w:i/>
          <w:szCs w:val="22"/>
          <w:u w:val="single"/>
          <w:lang w:eastAsia="sv-SE"/>
        </w:rPr>
        <w:t xml:space="preserve">Proposal 1: </w:t>
      </w:r>
      <w:r w:rsidRPr="003D23FA">
        <w:rPr>
          <w:b/>
          <w:i/>
          <w:szCs w:val="22"/>
          <w:lang w:eastAsia="sv-SE"/>
        </w:rPr>
        <w:t>Single transmission using one or more mini-slots should be studied for URLLC design.</w:t>
      </w:r>
    </w:p>
    <w:p w14:paraId="6C1631A3" w14:textId="77777777" w:rsidR="006B70F3" w:rsidRPr="003D23FA" w:rsidRDefault="006B70F3" w:rsidP="006B70F3">
      <w:pPr>
        <w:rPr>
          <w:b/>
          <w:i/>
          <w:szCs w:val="22"/>
          <w:lang w:eastAsia="sv-SE"/>
        </w:rPr>
      </w:pPr>
      <w:r w:rsidRPr="003D23FA">
        <w:rPr>
          <w:b/>
          <w:i/>
          <w:szCs w:val="22"/>
          <w:u w:val="single"/>
          <w:lang w:eastAsia="sv-SE"/>
        </w:rPr>
        <w:lastRenderedPageBreak/>
        <w:t>Proposal 2:</w:t>
      </w:r>
      <w:r w:rsidRPr="003D23FA">
        <w:rPr>
          <w:b/>
          <w:i/>
          <w:szCs w:val="22"/>
          <w:lang w:eastAsia="sv-SE"/>
        </w:rPr>
        <w:t xml:space="preserve"> Full transmit diversity schemes supporting more than 2 transmit antennas should be studied. </w:t>
      </w:r>
    </w:p>
    <w:p w14:paraId="7A7E4D34" w14:textId="31CFB118" w:rsidR="00746CE2" w:rsidRPr="003D23FA" w:rsidRDefault="00746CE2" w:rsidP="003242DD">
      <w:pPr>
        <w:rPr>
          <w:sz w:val="20"/>
        </w:rPr>
      </w:pPr>
    </w:p>
    <w:p w14:paraId="6BA2054A" w14:textId="77777777" w:rsidR="00AB6CCC" w:rsidRPr="003D23FA" w:rsidRDefault="00AB6CCC" w:rsidP="00425DB3">
      <w:pPr>
        <w:pStyle w:val="Heading1"/>
        <w:rPr>
          <w:rFonts w:ascii="Times New Roman" w:hAnsi="Times New Roman"/>
          <w:lang w:val="en-US"/>
        </w:rPr>
      </w:pPr>
      <w:r w:rsidRPr="003D23FA">
        <w:rPr>
          <w:rFonts w:ascii="Times New Roman" w:hAnsi="Times New Roman"/>
        </w:rPr>
        <w:t>References</w:t>
      </w:r>
    </w:p>
    <w:p w14:paraId="200A1EA1" w14:textId="17E9CA90" w:rsidR="00AB6CCC" w:rsidRPr="003D23FA" w:rsidRDefault="00502BD9" w:rsidP="00AB6CCC">
      <w:pPr>
        <w:rPr>
          <w:szCs w:val="22"/>
        </w:rPr>
      </w:pPr>
      <w:r w:rsidRPr="003D23FA">
        <w:rPr>
          <w:szCs w:val="22"/>
        </w:rPr>
        <w:t>[1] 3GPP TR 38.913 V0.3.0 (2016-03), 3rd Generation Partnership Project; Technical Specification Group Radio Access Network; Study on Scenarios and Requirements for Next Generation Access Technologies; (Release 14)</w:t>
      </w:r>
    </w:p>
    <w:p w14:paraId="5A6F2546" w14:textId="560B54E1" w:rsidR="00A95AA5" w:rsidRPr="003D23FA" w:rsidRDefault="00A95AA5" w:rsidP="00AB6CCC">
      <w:pPr>
        <w:rPr>
          <w:szCs w:val="22"/>
        </w:rPr>
      </w:pPr>
      <w:r w:rsidRPr="003D23FA">
        <w:rPr>
          <w:szCs w:val="22"/>
        </w:rPr>
        <w:t>[2] R1-163871, “WF on URLLC evaluation parameter and LLS method Huawei</w:t>
      </w:r>
      <w:r w:rsidR="00DD657A" w:rsidRPr="003D23FA">
        <w:rPr>
          <w:szCs w:val="22"/>
        </w:rPr>
        <w:t>,</w:t>
      </w:r>
      <w:r w:rsidRPr="003D23FA">
        <w:rPr>
          <w:szCs w:val="22"/>
        </w:rPr>
        <w:t xml:space="preserve">” </w:t>
      </w:r>
      <w:proofErr w:type="spellStart"/>
      <w:r w:rsidRPr="003D23FA">
        <w:rPr>
          <w:szCs w:val="22"/>
        </w:rPr>
        <w:t>HiSilicon</w:t>
      </w:r>
      <w:proofErr w:type="spellEnd"/>
      <w:r w:rsidRPr="003D23FA">
        <w:rPr>
          <w:szCs w:val="22"/>
        </w:rPr>
        <w:t>, Gothenburg, Sweden, Aug. 22 – Aug. 26, 2016.</w:t>
      </w:r>
    </w:p>
    <w:p w14:paraId="3447F768" w14:textId="39C15CD0" w:rsidR="007868D5" w:rsidRPr="003D23FA" w:rsidRDefault="007868D5" w:rsidP="00AB6CCC">
      <w:pPr>
        <w:rPr>
          <w:szCs w:val="22"/>
        </w:rPr>
      </w:pPr>
      <w:r w:rsidRPr="003D23FA">
        <w:rPr>
          <w:szCs w:val="22"/>
        </w:rPr>
        <w:t xml:space="preserve">[3] S. M. Alamouti, “A simple transmit diversity technique for wireless communications,” </w:t>
      </w:r>
      <w:r w:rsidRPr="003D23FA">
        <w:rPr>
          <w:i/>
          <w:szCs w:val="22"/>
        </w:rPr>
        <w:t xml:space="preserve">IEEE J. Sel. Areas </w:t>
      </w:r>
      <w:proofErr w:type="spellStart"/>
      <w:r w:rsidRPr="003D23FA">
        <w:rPr>
          <w:i/>
          <w:szCs w:val="22"/>
        </w:rPr>
        <w:t>Commun</w:t>
      </w:r>
      <w:proofErr w:type="spellEnd"/>
      <w:r w:rsidRPr="003D23FA">
        <w:rPr>
          <w:szCs w:val="22"/>
        </w:rPr>
        <w:t xml:space="preserve">., vol. 16, no. 8, pp. 1451-1458, Oct. 1998. </w:t>
      </w:r>
    </w:p>
    <w:p w14:paraId="2B2586F3" w14:textId="4282F042" w:rsidR="009B6444" w:rsidRPr="003D23FA" w:rsidRDefault="00A95AA5" w:rsidP="00AB6CCC">
      <w:pPr>
        <w:rPr>
          <w:szCs w:val="22"/>
        </w:rPr>
      </w:pPr>
      <w:r w:rsidRPr="003D23FA">
        <w:rPr>
          <w:szCs w:val="22"/>
        </w:rPr>
        <w:t>[</w:t>
      </w:r>
      <w:r w:rsidR="007868D5" w:rsidRPr="003D23FA">
        <w:rPr>
          <w:szCs w:val="22"/>
        </w:rPr>
        <w:t>4</w:t>
      </w:r>
      <w:r w:rsidR="009B6444" w:rsidRPr="003D23FA">
        <w:rPr>
          <w:szCs w:val="22"/>
        </w:rPr>
        <w:t xml:space="preserve">] V. </w:t>
      </w:r>
      <w:proofErr w:type="spellStart"/>
      <w:r w:rsidR="009B6444" w:rsidRPr="003D23FA">
        <w:rPr>
          <w:szCs w:val="22"/>
        </w:rPr>
        <w:t>Tarokh</w:t>
      </w:r>
      <w:proofErr w:type="spellEnd"/>
      <w:r w:rsidR="009B6444" w:rsidRPr="003D23FA">
        <w:rPr>
          <w:szCs w:val="22"/>
        </w:rPr>
        <w:t xml:space="preserve">, H. </w:t>
      </w:r>
      <w:proofErr w:type="spellStart"/>
      <w:r w:rsidR="009B6444" w:rsidRPr="003D23FA">
        <w:rPr>
          <w:szCs w:val="22"/>
        </w:rPr>
        <w:t>Jafarkhani</w:t>
      </w:r>
      <w:proofErr w:type="spellEnd"/>
      <w:r w:rsidR="009B6444" w:rsidRPr="003D23FA">
        <w:rPr>
          <w:szCs w:val="22"/>
        </w:rPr>
        <w:t xml:space="preserve">, and A. R. </w:t>
      </w:r>
      <w:proofErr w:type="spellStart"/>
      <w:r w:rsidR="009B6444" w:rsidRPr="003D23FA">
        <w:rPr>
          <w:szCs w:val="22"/>
        </w:rPr>
        <w:t>Calderbank</w:t>
      </w:r>
      <w:proofErr w:type="spellEnd"/>
      <w:r w:rsidR="009B6444" w:rsidRPr="003D23FA">
        <w:rPr>
          <w:szCs w:val="22"/>
        </w:rPr>
        <w:t xml:space="preserve">, “Space-time block codes from orthogonal designs,” </w:t>
      </w:r>
      <w:r w:rsidR="009B6444" w:rsidRPr="003D23FA">
        <w:rPr>
          <w:i/>
          <w:szCs w:val="22"/>
        </w:rPr>
        <w:t>IEEE Trans. Inform. Theory</w:t>
      </w:r>
      <w:r w:rsidR="009B6444" w:rsidRPr="003D23FA">
        <w:rPr>
          <w:szCs w:val="22"/>
        </w:rPr>
        <w:t>, vol. 45, No. 5, pp. 1456-1467, Jul. 1999.</w:t>
      </w:r>
    </w:p>
    <w:p w14:paraId="4D3DCCCF" w14:textId="7746DF2F" w:rsidR="00BF3CB2" w:rsidRPr="003D23FA" w:rsidRDefault="00AB6CCC" w:rsidP="00714221">
      <w:pPr>
        <w:pStyle w:val="Heading1"/>
        <w:rPr>
          <w:rFonts w:ascii="Times New Roman" w:hAnsi="Times New Roman"/>
        </w:rPr>
      </w:pPr>
      <w:r w:rsidRPr="003D23FA">
        <w:rPr>
          <w:rFonts w:ascii="Times New Roman" w:hAnsi="Times New Roman"/>
        </w:rPr>
        <w:t>Appendix</w:t>
      </w:r>
    </w:p>
    <w:p w14:paraId="6104F437" w14:textId="27FED8B3" w:rsidR="00DB1636" w:rsidRPr="003D23FA" w:rsidRDefault="00DB1636" w:rsidP="00714221">
      <w:pPr>
        <w:pStyle w:val="Caption"/>
        <w:keepNext/>
      </w:pPr>
      <w:r w:rsidRPr="003D23FA">
        <w:t xml:space="preserve">Table </w:t>
      </w:r>
      <w:r w:rsidR="004B3A51">
        <w:t>2</w:t>
      </w:r>
      <w:r w:rsidRPr="003D23FA">
        <w:t xml:space="preserve"> Simulation assumptions</w:t>
      </w:r>
    </w:p>
    <w:tbl>
      <w:tblPr>
        <w:tblStyle w:val="TableGrid"/>
        <w:tblpPr w:leftFromText="187" w:rightFromText="187" w:vertAnchor="text" w:horzAnchor="margin" w:tblpY="145"/>
        <w:tblW w:w="9100" w:type="dxa"/>
        <w:tblLook w:val="04A0" w:firstRow="1" w:lastRow="0" w:firstColumn="1" w:lastColumn="0" w:noHBand="0" w:noVBand="1"/>
      </w:tblPr>
      <w:tblGrid>
        <w:gridCol w:w="1820"/>
        <w:gridCol w:w="7280"/>
      </w:tblGrid>
      <w:tr w:rsidR="00DB1636" w:rsidRPr="003D23FA" w14:paraId="7421C9C3" w14:textId="77777777" w:rsidTr="00714221">
        <w:trPr>
          <w:trHeight w:val="198"/>
        </w:trPr>
        <w:tc>
          <w:tcPr>
            <w:tcW w:w="1820" w:type="dxa"/>
            <w:vAlign w:val="center"/>
            <w:hideMark/>
          </w:tcPr>
          <w:p w14:paraId="73A1DDC5" w14:textId="77777777" w:rsidR="00DB1636" w:rsidRPr="003D23FA" w:rsidRDefault="00DB1636" w:rsidP="00714221">
            <w:pPr>
              <w:jc w:val="left"/>
              <w:rPr>
                <w:color w:val="000000" w:themeColor="text1"/>
                <w:lang w:val="en-US" w:eastAsia="en-US"/>
              </w:rPr>
            </w:pPr>
            <w:r w:rsidRPr="003D23FA">
              <w:rPr>
                <w:b/>
                <w:bCs/>
                <w:color w:val="000000" w:themeColor="text1"/>
              </w:rPr>
              <w:t>Attributes</w:t>
            </w:r>
          </w:p>
        </w:tc>
        <w:tc>
          <w:tcPr>
            <w:tcW w:w="7280" w:type="dxa"/>
            <w:vAlign w:val="center"/>
            <w:hideMark/>
          </w:tcPr>
          <w:p w14:paraId="23C5BE49" w14:textId="77777777" w:rsidR="00DB1636" w:rsidRPr="003D23FA" w:rsidRDefault="00DB1636" w:rsidP="00714221">
            <w:pPr>
              <w:jc w:val="left"/>
              <w:rPr>
                <w:color w:val="000000" w:themeColor="text1"/>
              </w:rPr>
            </w:pPr>
            <w:r w:rsidRPr="003D23FA">
              <w:rPr>
                <w:b/>
                <w:bCs/>
                <w:color w:val="000000" w:themeColor="text1"/>
              </w:rPr>
              <w:t>Values or assumptions</w:t>
            </w:r>
          </w:p>
        </w:tc>
      </w:tr>
      <w:tr w:rsidR="00DB1636" w:rsidRPr="003D23FA" w14:paraId="6F3C5B4B" w14:textId="77777777" w:rsidTr="00714221">
        <w:trPr>
          <w:trHeight w:val="198"/>
        </w:trPr>
        <w:tc>
          <w:tcPr>
            <w:tcW w:w="1820" w:type="dxa"/>
            <w:vAlign w:val="center"/>
            <w:hideMark/>
          </w:tcPr>
          <w:p w14:paraId="4F463679" w14:textId="77777777" w:rsidR="00DB1636" w:rsidRPr="003D23FA" w:rsidRDefault="00DB1636" w:rsidP="00714221">
            <w:pPr>
              <w:jc w:val="left"/>
              <w:rPr>
                <w:color w:val="000000" w:themeColor="text1"/>
              </w:rPr>
            </w:pPr>
            <w:r w:rsidRPr="003D23FA">
              <w:rPr>
                <w:color w:val="000000" w:themeColor="text1"/>
              </w:rPr>
              <w:t>Carrier Frequency</w:t>
            </w:r>
          </w:p>
        </w:tc>
        <w:tc>
          <w:tcPr>
            <w:tcW w:w="7280" w:type="dxa"/>
            <w:vAlign w:val="center"/>
            <w:hideMark/>
          </w:tcPr>
          <w:p w14:paraId="53A4AAE1" w14:textId="77777777" w:rsidR="00DB1636" w:rsidRPr="003D23FA" w:rsidRDefault="00DB1636" w:rsidP="00714221">
            <w:pPr>
              <w:jc w:val="left"/>
              <w:rPr>
                <w:color w:val="000000" w:themeColor="text1"/>
              </w:rPr>
            </w:pPr>
            <w:r w:rsidRPr="003D23FA">
              <w:rPr>
                <w:color w:val="000000" w:themeColor="text1"/>
              </w:rPr>
              <w:t>4GHz (FDD)</w:t>
            </w:r>
          </w:p>
        </w:tc>
      </w:tr>
      <w:tr w:rsidR="00DB1636" w:rsidRPr="003D23FA" w14:paraId="6BB5074B" w14:textId="77777777" w:rsidTr="00714221">
        <w:trPr>
          <w:trHeight w:val="198"/>
        </w:trPr>
        <w:tc>
          <w:tcPr>
            <w:tcW w:w="1820" w:type="dxa"/>
            <w:vAlign w:val="center"/>
          </w:tcPr>
          <w:p w14:paraId="7987391D" w14:textId="77777777" w:rsidR="00DB1636" w:rsidRPr="003D23FA" w:rsidRDefault="00DB1636" w:rsidP="00714221">
            <w:pPr>
              <w:jc w:val="left"/>
              <w:rPr>
                <w:color w:val="000000" w:themeColor="text1"/>
              </w:rPr>
            </w:pPr>
            <w:r w:rsidRPr="003D23FA">
              <w:rPr>
                <w:color w:val="000000" w:themeColor="text1"/>
              </w:rPr>
              <w:t>Modulation and coding rate</w:t>
            </w:r>
          </w:p>
        </w:tc>
        <w:tc>
          <w:tcPr>
            <w:tcW w:w="7280" w:type="dxa"/>
            <w:vAlign w:val="center"/>
          </w:tcPr>
          <w:p w14:paraId="53A70AE4" w14:textId="77777777" w:rsidR="00DB1636" w:rsidRPr="003D23FA" w:rsidRDefault="00DB1636" w:rsidP="00714221">
            <w:pPr>
              <w:jc w:val="left"/>
              <w:rPr>
                <w:color w:val="000000" w:themeColor="text1"/>
              </w:rPr>
            </w:pPr>
            <w:r w:rsidRPr="003D23FA">
              <w:rPr>
                <w:color w:val="000000" w:themeColor="text1"/>
              </w:rPr>
              <w:t>QPSK</w:t>
            </w:r>
          </w:p>
          <w:p w14:paraId="4A59A252" w14:textId="77777777" w:rsidR="00DB1636" w:rsidRPr="003D23FA" w:rsidRDefault="00DB1636" w:rsidP="00714221">
            <w:pPr>
              <w:jc w:val="left"/>
              <w:rPr>
                <w:color w:val="000000" w:themeColor="text1"/>
              </w:rPr>
            </w:pPr>
            <w:r w:rsidRPr="003D23FA">
              <w:rPr>
                <w:color w:val="000000" w:themeColor="text1"/>
              </w:rPr>
              <w:t>1/3 with (G_0,G_1,G_2 ) = (133,171,165)</w:t>
            </w:r>
            <w:r w:rsidRPr="003D23FA">
              <w:rPr>
                <w:color w:val="000000" w:themeColor="text1"/>
                <w:vertAlign w:val="subscript"/>
              </w:rPr>
              <w:t>8</w:t>
            </w:r>
            <w:r w:rsidRPr="003D23FA">
              <w:rPr>
                <w:color w:val="000000" w:themeColor="text1"/>
              </w:rPr>
              <w:t xml:space="preserve">, with tail-biting convolutional encoding and sub-block </w:t>
            </w:r>
            <w:proofErr w:type="spellStart"/>
            <w:r w:rsidRPr="003D23FA">
              <w:rPr>
                <w:color w:val="000000" w:themeColor="text1"/>
              </w:rPr>
              <w:t>interleaver</w:t>
            </w:r>
            <w:proofErr w:type="spellEnd"/>
          </w:p>
        </w:tc>
      </w:tr>
      <w:tr w:rsidR="00DB1636" w:rsidRPr="003D23FA" w14:paraId="180641C6" w14:textId="77777777" w:rsidTr="00714221">
        <w:trPr>
          <w:trHeight w:val="198"/>
        </w:trPr>
        <w:tc>
          <w:tcPr>
            <w:tcW w:w="1820" w:type="dxa"/>
            <w:vAlign w:val="center"/>
          </w:tcPr>
          <w:p w14:paraId="1AE5AA7B" w14:textId="77777777" w:rsidR="00DB1636" w:rsidRPr="003D23FA" w:rsidRDefault="00DB1636" w:rsidP="00714221">
            <w:pPr>
              <w:jc w:val="left"/>
              <w:rPr>
                <w:color w:val="000000" w:themeColor="text1"/>
              </w:rPr>
            </w:pPr>
            <w:r w:rsidRPr="003D23FA">
              <w:rPr>
                <w:color w:val="000000" w:themeColor="text1"/>
              </w:rPr>
              <w:lastRenderedPageBreak/>
              <w:t>Transmit diversity</w:t>
            </w:r>
          </w:p>
        </w:tc>
        <w:tc>
          <w:tcPr>
            <w:tcW w:w="7280" w:type="dxa"/>
            <w:vAlign w:val="center"/>
          </w:tcPr>
          <w:p w14:paraId="77C9E940" w14:textId="77777777" w:rsidR="00DB1636" w:rsidRPr="003D23FA" w:rsidRDefault="00DB1636" w:rsidP="00714221">
            <w:pPr>
              <w:jc w:val="left"/>
              <w:rPr>
                <w:color w:val="000000" w:themeColor="text1"/>
              </w:rPr>
            </w:pPr>
            <w:r w:rsidRPr="003D23FA">
              <w:rPr>
                <w:color w:val="000000" w:themeColor="text1"/>
              </w:rPr>
              <w:t xml:space="preserve">Complex orthogonal design </w:t>
            </w:r>
            <m:oMath>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C</m:t>
                  </m:r>
                </m:sup>
              </m:sSubSup>
              <m:r>
                <w:rPr>
                  <w:rFonts w:ascii="Cambria Math" w:hAnsi="Cambria Math"/>
                </w:rPr>
                <m:t xml:space="preserve"> </m:t>
              </m:r>
            </m:oMath>
            <w:r w:rsidRPr="003D23FA">
              <w:t xml:space="preserve">and </w:t>
            </w:r>
            <m:oMath>
              <m:sSubSup>
                <m:sSubSupPr>
                  <m:ctrlPr>
                    <w:rPr>
                      <w:rFonts w:ascii="Cambria Math" w:hAnsi="Cambria Math"/>
                      <w:i/>
                    </w:rPr>
                  </m:ctrlPr>
                </m:sSubSupPr>
                <m:e>
                  <m:r>
                    <w:rPr>
                      <w:rFonts w:ascii="Cambria Math" w:hAnsi="Cambria Math"/>
                    </w:rPr>
                    <m:t>X</m:t>
                  </m:r>
                </m:e>
                <m:sub>
                  <m:r>
                    <w:rPr>
                      <w:rFonts w:ascii="Cambria Math" w:hAnsi="Cambria Math"/>
                    </w:rPr>
                    <m:t>4</m:t>
                  </m:r>
                </m:sub>
                <m:sup>
                  <m:r>
                    <w:rPr>
                      <w:rFonts w:ascii="Cambria Math" w:hAnsi="Cambria Math"/>
                    </w:rPr>
                    <m:t>C</m:t>
                  </m:r>
                </m:sup>
              </m:sSubSup>
            </m:oMath>
          </w:p>
        </w:tc>
      </w:tr>
      <w:tr w:rsidR="00DB1636" w:rsidRPr="003D23FA" w14:paraId="37DA1C0B" w14:textId="77777777" w:rsidTr="00714221">
        <w:trPr>
          <w:trHeight w:val="198"/>
        </w:trPr>
        <w:tc>
          <w:tcPr>
            <w:tcW w:w="1820" w:type="dxa"/>
            <w:vAlign w:val="center"/>
            <w:hideMark/>
          </w:tcPr>
          <w:p w14:paraId="431616C8" w14:textId="77777777" w:rsidR="00DB1636" w:rsidRPr="003D23FA" w:rsidRDefault="00DB1636" w:rsidP="00714221">
            <w:pPr>
              <w:jc w:val="left"/>
              <w:rPr>
                <w:color w:val="000000" w:themeColor="text1"/>
              </w:rPr>
            </w:pPr>
            <w:r w:rsidRPr="003D23FA">
              <w:rPr>
                <w:color w:val="000000" w:themeColor="text1"/>
              </w:rPr>
              <w:t>IFFT/FFT size</w:t>
            </w:r>
          </w:p>
        </w:tc>
        <w:tc>
          <w:tcPr>
            <w:tcW w:w="7280" w:type="dxa"/>
            <w:vAlign w:val="center"/>
            <w:hideMark/>
          </w:tcPr>
          <w:p w14:paraId="4174C5EE" w14:textId="77777777" w:rsidR="00DB1636" w:rsidRPr="003D23FA" w:rsidRDefault="00DB1636" w:rsidP="00714221">
            <w:pPr>
              <w:jc w:val="left"/>
              <w:rPr>
                <w:color w:val="000000" w:themeColor="text1"/>
              </w:rPr>
            </w:pPr>
            <w:r w:rsidRPr="003D23FA">
              <w:rPr>
                <w:color w:val="000000" w:themeColor="text1"/>
              </w:rPr>
              <w:t>2048</w:t>
            </w:r>
          </w:p>
        </w:tc>
      </w:tr>
      <w:tr w:rsidR="00DB1636" w:rsidRPr="003D23FA" w14:paraId="215F005B" w14:textId="77777777" w:rsidTr="00714221">
        <w:trPr>
          <w:trHeight w:val="396"/>
        </w:trPr>
        <w:tc>
          <w:tcPr>
            <w:tcW w:w="1820" w:type="dxa"/>
            <w:vAlign w:val="center"/>
            <w:hideMark/>
          </w:tcPr>
          <w:p w14:paraId="4572B101" w14:textId="77777777" w:rsidR="00DB1636" w:rsidRPr="003D23FA" w:rsidRDefault="00DB1636" w:rsidP="00714221">
            <w:pPr>
              <w:jc w:val="left"/>
              <w:rPr>
                <w:color w:val="000000" w:themeColor="text1"/>
              </w:rPr>
            </w:pPr>
            <w:r w:rsidRPr="003D23FA">
              <w:rPr>
                <w:color w:val="000000" w:themeColor="text1"/>
              </w:rPr>
              <w:t>PHY Packet size</w:t>
            </w:r>
          </w:p>
        </w:tc>
        <w:tc>
          <w:tcPr>
            <w:tcW w:w="7280" w:type="dxa"/>
            <w:vAlign w:val="center"/>
            <w:hideMark/>
          </w:tcPr>
          <w:p w14:paraId="5BFD597D" w14:textId="77777777" w:rsidR="00DB1636" w:rsidRPr="003D23FA" w:rsidRDefault="00DB1636" w:rsidP="00714221">
            <w:pPr>
              <w:jc w:val="left"/>
              <w:rPr>
                <w:color w:val="000000" w:themeColor="text1"/>
              </w:rPr>
            </w:pPr>
            <w:r w:rsidRPr="003D23FA">
              <w:rPr>
                <w:color w:val="000000" w:themeColor="text1"/>
              </w:rPr>
              <w:t xml:space="preserve">32 byte </w:t>
            </w:r>
          </w:p>
        </w:tc>
      </w:tr>
      <w:tr w:rsidR="00DB1636" w:rsidRPr="003D23FA" w14:paraId="03BA3AAC" w14:textId="77777777" w:rsidTr="00714221">
        <w:trPr>
          <w:trHeight w:val="396"/>
        </w:trPr>
        <w:tc>
          <w:tcPr>
            <w:tcW w:w="1820" w:type="dxa"/>
            <w:vAlign w:val="center"/>
            <w:hideMark/>
          </w:tcPr>
          <w:p w14:paraId="549D64C5" w14:textId="77777777" w:rsidR="00DB1636" w:rsidRPr="003D23FA" w:rsidRDefault="00DB1636" w:rsidP="00714221">
            <w:pPr>
              <w:jc w:val="left"/>
              <w:rPr>
                <w:color w:val="000000" w:themeColor="text1"/>
              </w:rPr>
            </w:pPr>
            <w:r w:rsidRPr="003D23FA">
              <w:rPr>
                <w:color w:val="000000" w:themeColor="text1"/>
              </w:rPr>
              <w:t>SINR range</w:t>
            </w:r>
          </w:p>
        </w:tc>
        <w:tc>
          <w:tcPr>
            <w:tcW w:w="7280" w:type="dxa"/>
            <w:vAlign w:val="center"/>
            <w:hideMark/>
          </w:tcPr>
          <w:p w14:paraId="352FBEDF" w14:textId="439F6068" w:rsidR="00DB1636" w:rsidRPr="003D23FA" w:rsidRDefault="00DB1636" w:rsidP="004C6DD8">
            <w:pPr>
              <w:jc w:val="left"/>
              <w:rPr>
                <w:color w:val="000000" w:themeColor="text1"/>
              </w:rPr>
            </w:pPr>
            <w:r w:rsidRPr="003D23FA">
              <w:rPr>
                <w:color w:val="000000" w:themeColor="text1"/>
              </w:rPr>
              <w:t>-5dB to 20dB</w:t>
            </w:r>
            <w:r w:rsidR="00DD657A" w:rsidRPr="003D23FA">
              <w:rPr>
                <w:color w:val="000000" w:themeColor="text1"/>
              </w:rPr>
              <w:t xml:space="preserve"> (per-subcarrier basis)</w:t>
            </w:r>
          </w:p>
        </w:tc>
      </w:tr>
      <w:tr w:rsidR="00DB1636" w:rsidRPr="003D23FA" w14:paraId="14955610" w14:textId="77777777" w:rsidTr="00714221">
        <w:trPr>
          <w:trHeight w:val="198"/>
        </w:trPr>
        <w:tc>
          <w:tcPr>
            <w:tcW w:w="1820" w:type="dxa"/>
            <w:vAlign w:val="center"/>
            <w:hideMark/>
          </w:tcPr>
          <w:p w14:paraId="1A697ACE" w14:textId="77777777" w:rsidR="00DB1636" w:rsidRPr="003D23FA" w:rsidRDefault="00DB1636" w:rsidP="00714221">
            <w:pPr>
              <w:jc w:val="left"/>
              <w:rPr>
                <w:color w:val="000000" w:themeColor="text1"/>
              </w:rPr>
            </w:pPr>
            <w:r w:rsidRPr="003D23FA">
              <w:rPr>
                <w:color w:val="000000" w:themeColor="text1"/>
              </w:rPr>
              <w:t>Sub-carrier spacing</w:t>
            </w:r>
          </w:p>
        </w:tc>
        <w:tc>
          <w:tcPr>
            <w:tcW w:w="7280" w:type="dxa"/>
            <w:vAlign w:val="center"/>
            <w:hideMark/>
          </w:tcPr>
          <w:p w14:paraId="5B98EBA7" w14:textId="77777777" w:rsidR="00DB1636" w:rsidRPr="003D23FA" w:rsidRDefault="00DB1636" w:rsidP="00714221">
            <w:pPr>
              <w:jc w:val="left"/>
              <w:rPr>
                <w:color w:val="000000" w:themeColor="text1"/>
              </w:rPr>
            </w:pPr>
            <w:r w:rsidRPr="003D23FA">
              <w:rPr>
                <w:color w:val="000000" w:themeColor="text1"/>
              </w:rPr>
              <w:t>60KHz</w:t>
            </w:r>
          </w:p>
        </w:tc>
      </w:tr>
      <w:tr w:rsidR="00DB1636" w:rsidRPr="003D23FA" w14:paraId="2795562C" w14:textId="77777777" w:rsidTr="00714221">
        <w:trPr>
          <w:trHeight w:val="198"/>
        </w:trPr>
        <w:tc>
          <w:tcPr>
            <w:tcW w:w="1820" w:type="dxa"/>
            <w:vAlign w:val="center"/>
            <w:hideMark/>
          </w:tcPr>
          <w:p w14:paraId="401368F9" w14:textId="77777777" w:rsidR="00DB1636" w:rsidRPr="003D23FA" w:rsidRDefault="00DB1636" w:rsidP="00714221">
            <w:pPr>
              <w:jc w:val="left"/>
              <w:rPr>
                <w:color w:val="000000" w:themeColor="text1"/>
              </w:rPr>
            </w:pPr>
            <w:r w:rsidRPr="003D23FA">
              <w:rPr>
                <w:color w:val="000000" w:themeColor="text1"/>
              </w:rPr>
              <w:t>TTI length</w:t>
            </w:r>
          </w:p>
        </w:tc>
        <w:tc>
          <w:tcPr>
            <w:tcW w:w="7280" w:type="dxa"/>
            <w:vAlign w:val="center"/>
            <w:hideMark/>
          </w:tcPr>
          <w:p w14:paraId="43AEE509" w14:textId="544254A4" w:rsidR="00DB1636" w:rsidRPr="003D23FA" w:rsidRDefault="00DB1636" w:rsidP="00714221">
            <w:pPr>
              <w:jc w:val="left"/>
              <w:rPr>
                <w:color w:val="000000" w:themeColor="text1"/>
              </w:rPr>
            </w:pPr>
            <w:r w:rsidRPr="003D23FA">
              <w:rPr>
                <w:color w:val="000000" w:themeColor="text1"/>
              </w:rPr>
              <w:t>1</w:t>
            </w:r>
            <w:r w:rsidR="00DC601B" w:rsidRPr="003D23FA">
              <w:rPr>
                <w:color w:val="000000" w:themeColor="text1"/>
              </w:rPr>
              <w:t>7.825</w:t>
            </w:r>
            <w:r w:rsidRPr="003D23FA">
              <w:rPr>
                <w:color w:val="000000" w:themeColor="text1"/>
              </w:rPr>
              <w:t>µs</w:t>
            </w:r>
          </w:p>
        </w:tc>
      </w:tr>
      <w:tr w:rsidR="00DB1636" w:rsidRPr="003D23FA" w14:paraId="3FEFCA6F" w14:textId="77777777" w:rsidTr="00714221">
        <w:trPr>
          <w:trHeight w:val="396"/>
        </w:trPr>
        <w:tc>
          <w:tcPr>
            <w:tcW w:w="1820" w:type="dxa"/>
            <w:vAlign w:val="center"/>
            <w:hideMark/>
          </w:tcPr>
          <w:p w14:paraId="2717AFE6" w14:textId="77777777" w:rsidR="00DB1636" w:rsidRPr="003D23FA" w:rsidRDefault="00DB1636" w:rsidP="00714221">
            <w:pPr>
              <w:jc w:val="left"/>
              <w:rPr>
                <w:color w:val="000000" w:themeColor="text1"/>
              </w:rPr>
            </w:pPr>
            <w:r w:rsidRPr="003D23FA">
              <w:rPr>
                <w:color w:val="000000" w:themeColor="text1"/>
              </w:rPr>
              <w:t>OFDM symbols per TTI</w:t>
            </w:r>
          </w:p>
        </w:tc>
        <w:tc>
          <w:tcPr>
            <w:tcW w:w="7280" w:type="dxa"/>
            <w:vAlign w:val="center"/>
            <w:hideMark/>
          </w:tcPr>
          <w:p w14:paraId="52C3E332" w14:textId="77777777" w:rsidR="00DB1636" w:rsidRPr="003D23FA" w:rsidRDefault="00DB1636" w:rsidP="00714221">
            <w:pPr>
              <w:jc w:val="left"/>
              <w:rPr>
                <w:color w:val="000000" w:themeColor="text1"/>
              </w:rPr>
            </w:pPr>
            <w:r w:rsidRPr="003D23FA">
              <w:rPr>
                <w:color w:val="000000" w:themeColor="text1"/>
              </w:rPr>
              <w:t>1</w:t>
            </w:r>
          </w:p>
        </w:tc>
      </w:tr>
      <w:tr w:rsidR="00DB1636" w:rsidRPr="003D23FA" w14:paraId="33B26402" w14:textId="77777777" w:rsidTr="00714221">
        <w:trPr>
          <w:trHeight w:val="198"/>
        </w:trPr>
        <w:tc>
          <w:tcPr>
            <w:tcW w:w="1820" w:type="dxa"/>
            <w:vAlign w:val="center"/>
            <w:hideMark/>
          </w:tcPr>
          <w:p w14:paraId="6D35D2EC" w14:textId="77777777" w:rsidR="00DB1636" w:rsidRPr="003D23FA" w:rsidRDefault="00DB1636" w:rsidP="00714221">
            <w:pPr>
              <w:jc w:val="left"/>
              <w:rPr>
                <w:color w:val="000000" w:themeColor="text1"/>
              </w:rPr>
            </w:pPr>
            <w:r w:rsidRPr="003D23FA">
              <w:rPr>
                <w:color w:val="000000" w:themeColor="text1"/>
              </w:rPr>
              <w:t>Channel model</w:t>
            </w:r>
          </w:p>
        </w:tc>
        <w:tc>
          <w:tcPr>
            <w:tcW w:w="7280" w:type="dxa"/>
            <w:vAlign w:val="center"/>
            <w:hideMark/>
          </w:tcPr>
          <w:p w14:paraId="44E99654" w14:textId="77777777" w:rsidR="00DB1636" w:rsidRPr="003D23FA" w:rsidRDefault="00DB1636" w:rsidP="00714221">
            <w:pPr>
              <w:jc w:val="left"/>
              <w:rPr>
                <w:color w:val="000000" w:themeColor="text1"/>
              </w:rPr>
            </w:pPr>
            <w:r w:rsidRPr="003D23FA">
              <w:rPr>
                <w:color w:val="000000" w:themeColor="text1"/>
              </w:rPr>
              <w:t>TDL-C (with delay spread 100ns) in TR38.900</w:t>
            </w:r>
          </w:p>
          <w:p w14:paraId="5038F240" w14:textId="77777777" w:rsidR="00DB1636" w:rsidRPr="003D23FA" w:rsidRDefault="00DB1636" w:rsidP="00714221">
            <w:pPr>
              <w:jc w:val="left"/>
              <w:rPr>
                <w:color w:val="000000" w:themeColor="text1"/>
              </w:rPr>
            </w:pPr>
            <w:r w:rsidRPr="003D23FA">
              <w:rPr>
                <w:color w:val="000000" w:themeColor="text1"/>
              </w:rPr>
              <w:t xml:space="preserve">UE speed is 3km/hr </w:t>
            </w:r>
          </w:p>
        </w:tc>
      </w:tr>
      <w:tr w:rsidR="00DB1636" w:rsidRPr="003D23FA" w14:paraId="6041432D" w14:textId="77777777" w:rsidTr="00714221">
        <w:trPr>
          <w:trHeight w:val="396"/>
        </w:trPr>
        <w:tc>
          <w:tcPr>
            <w:tcW w:w="1820" w:type="dxa"/>
            <w:vAlign w:val="center"/>
            <w:hideMark/>
          </w:tcPr>
          <w:p w14:paraId="5DB363A3" w14:textId="77777777" w:rsidR="00DB1636" w:rsidRPr="003D23FA" w:rsidRDefault="00DB1636" w:rsidP="00714221">
            <w:pPr>
              <w:jc w:val="left"/>
              <w:rPr>
                <w:color w:val="000000" w:themeColor="text1"/>
              </w:rPr>
            </w:pPr>
            <w:r w:rsidRPr="003D23FA">
              <w:rPr>
                <w:color w:val="000000" w:themeColor="text1"/>
              </w:rPr>
              <w:t>BS antenna configuration</w:t>
            </w:r>
          </w:p>
        </w:tc>
        <w:tc>
          <w:tcPr>
            <w:tcW w:w="7280" w:type="dxa"/>
            <w:vAlign w:val="center"/>
          </w:tcPr>
          <w:p w14:paraId="460245EC" w14:textId="77777777" w:rsidR="00DB1636" w:rsidRPr="003D23FA" w:rsidRDefault="00DB1636" w:rsidP="00714221">
            <w:pPr>
              <w:jc w:val="left"/>
              <w:rPr>
                <w:color w:val="000000" w:themeColor="text1"/>
              </w:rPr>
            </w:pPr>
            <w:r w:rsidRPr="003D23FA">
              <w:rPr>
                <w:color w:val="000000" w:themeColor="text1"/>
              </w:rPr>
              <w:t xml:space="preserve">2/4 for both </w:t>
            </w:r>
            <w:proofErr w:type="spellStart"/>
            <w:r w:rsidRPr="003D23FA">
              <w:rPr>
                <w:color w:val="000000" w:themeColor="text1"/>
              </w:rPr>
              <w:t>Tx</w:t>
            </w:r>
            <w:proofErr w:type="spellEnd"/>
            <w:r w:rsidRPr="003D23FA">
              <w:rPr>
                <w:color w:val="000000" w:themeColor="text1"/>
              </w:rPr>
              <w:t xml:space="preserve">/Rx ports </w:t>
            </w:r>
          </w:p>
        </w:tc>
      </w:tr>
      <w:tr w:rsidR="00DB1636" w:rsidRPr="003D23FA" w14:paraId="7FD8EFDE" w14:textId="77777777" w:rsidTr="00714221">
        <w:trPr>
          <w:trHeight w:val="396"/>
        </w:trPr>
        <w:tc>
          <w:tcPr>
            <w:tcW w:w="1820" w:type="dxa"/>
            <w:vAlign w:val="center"/>
            <w:hideMark/>
          </w:tcPr>
          <w:p w14:paraId="42BB0A63" w14:textId="77777777" w:rsidR="00DB1636" w:rsidRPr="003D23FA" w:rsidRDefault="00DB1636" w:rsidP="00714221">
            <w:pPr>
              <w:jc w:val="left"/>
              <w:rPr>
                <w:color w:val="000000" w:themeColor="text1"/>
              </w:rPr>
            </w:pPr>
            <w:r w:rsidRPr="003D23FA">
              <w:rPr>
                <w:color w:val="000000" w:themeColor="text1"/>
              </w:rPr>
              <w:t>UE antenna elements</w:t>
            </w:r>
          </w:p>
        </w:tc>
        <w:tc>
          <w:tcPr>
            <w:tcW w:w="7280" w:type="dxa"/>
            <w:vAlign w:val="center"/>
          </w:tcPr>
          <w:p w14:paraId="1C8A472B" w14:textId="77777777" w:rsidR="00DB1636" w:rsidRPr="003D23FA" w:rsidRDefault="00DB1636" w:rsidP="00714221">
            <w:pPr>
              <w:jc w:val="left"/>
              <w:rPr>
                <w:color w:val="000000" w:themeColor="text1"/>
              </w:rPr>
            </w:pPr>
            <w:r w:rsidRPr="003D23FA">
              <w:rPr>
                <w:color w:val="000000" w:themeColor="text1"/>
              </w:rPr>
              <w:t xml:space="preserve">1/2 for both </w:t>
            </w:r>
            <w:proofErr w:type="spellStart"/>
            <w:r w:rsidRPr="003D23FA">
              <w:rPr>
                <w:color w:val="000000" w:themeColor="text1"/>
              </w:rPr>
              <w:t>Tx</w:t>
            </w:r>
            <w:proofErr w:type="spellEnd"/>
            <w:r w:rsidRPr="003D23FA">
              <w:rPr>
                <w:color w:val="000000" w:themeColor="text1"/>
              </w:rPr>
              <w:t>/Rx ports</w:t>
            </w:r>
          </w:p>
        </w:tc>
      </w:tr>
      <w:tr w:rsidR="00DB1636" w:rsidRPr="003D23FA" w14:paraId="57B6635A" w14:textId="77777777" w:rsidTr="00714221">
        <w:trPr>
          <w:trHeight w:val="396"/>
        </w:trPr>
        <w:tc>
          <w:tcPr>
            <w:tcW w:w="1820" w:type="dxa"/>
            <w:vAlign w:val="center"/>
            <w:hideMark/>
          </w:tcPr>
          <w:p w14:paraId="40772124" w14:textId="77777777" w:rsidR="00DB1636" w:rsidRPr="003D23FA" w:rsidRDefault="00DB1636" w:rsidP="00714221">
            <w:pPr>
              <w:jc w:val="left"/>
              <w:rPr>
                <w:color w:val="000000" w:themeColor="text1"/>
              </w:rPr>
            </w:pPr>
            <w:r w:rsidRPr="003D23FA">
              <w:rPr>
                <w:color w:val="000000" w:themeColor="text1"/>
              </w:rPr>
              <w:t>ACK Feedback assumption</w:t>
            </w:r>
          </w:p>
        </w:tc>
        <w:tc>
          <w:tcPr>
            <w:tcW w:w="7280" w:type="dxa"/>
            <w:vAlign w:val="center"/>
            <w:hideMark/>
          </w:tcPr>
          <w:p w14:paraId="353F47E8" w14:textId="77777777" w:rsidR="00DB1636" w:rsidRPr="003D23FA" w:rsidRDefault="00DB1636" w:rsidP="00714221">
            <w:pPr>
              <w:jc w:val="left"/>
              <w:rPr>
                <w:color w:val="000000" w:themeColor="text1"/>
              </w:rPr>
            </w:pPr>
            <w:r w:rsidRPr="003D23FA">
              <w:rPr>
                <w:color w:val="000000" w:themeColor="text1"/>
              </w:rPr>
              <w:t>No ACK feedback is used</w:t>
            </w:r>
          </w:p>
        </w:tc>
      </w:tr>
      <w:tr w:rsidR="00DB1636" w:rsidRPr="003D23FA" w14:paraId="29766198" w14:textId="77777777" w:rsidTr="00714221">
        <w:trPr>
          <w:trHeight w:val="198"/>
        </w:trPr>
        <w:tc>
          <w:tcPr>
            <w:tcW w:w="1820" w:type="dxa"/>
            <w:vAlign w:val="center"/>
            <w:hideMark/>
          </w:tcPr>
          <w:p w14:paraId="0B0E45E5" w14:textId="77777777" w:rsidR="00DB1636" w:rsidRPr="003D23FA" w:rsidRDefault="00DB1636" w:rsidP="00714221">
            <w:pPr>
              <w:jc w:val="left"/>
              <w:rPr>
                <w:color w:val="000000" w:themeColor="text1"/>
              </w:rPr>
            </w:pPr>
            <w:r w:rsidRPr="003D23FA">
              <w:rPr>
                <w:color w:val="000000" w:themeColor="text1"/>
              </w:rPr>
              <w:t>Channel estimation</w:t>
            </w:r>
          </w:p>
        </w:tc>
        <w:tc>
          <w:tcPr>
            <w:tcW w:w="7280" w:type="dxa"/>
            <w:vAlign w:val="center"/>
            <w:hideMark/>
          </w:tcPr>
          <w:p w14:paraId="3D9C1FA2" w14:textId="77777777" w:rsidR="00DB1636" w:rsidRPr="003D23FA" w:rsidRDefault="00DB1636" w:rsidP="00714221">
            <w:pPr>
              <w:jc w:val="left"/>
              <w:rPr>
                <w:color w:val="000000" w:themeColor="text1"/>
              </w:rPr>
            </w:pPr>
            <w:r w:rsidRPr="003D23FA">
              <w:rPr>
                <w:color w:val="000000" w:themeColor="text1"/>
              </w:rPr>
              <w:t>Ideal CHEST</w:t>
            </w:r>
          </w:p>
        </w:tc>
      </w:tr>
      <w:tr w:rsidR="00DB1636" w:rsidRPr="003D23FA" w14:paraId="3DE9B061" w14:textId="77777777" w:rsidTr="00714221">
        <w:trPr>
          <w:trHeight w:val="396"/>
        </w:trPr>
        <w:tc>
          <w:tcPr>
            <w:tcW w:w="1820" w:type="dxa"/>
            <w:vAlign w:val="center"/>
            <w:hideMark/>
          </w:tcPr>
          <w:p w14:paraId="3D8AD298" w14:textId="77777777" w:rsidR="00DB1636" w:rsidRPr="003D23FA" w:rsidRDefault="00DB1636" w:rsidP="00714221">
            <w:pPr>
              <w:jc w:val="left"/>
              <w:rPr>
                <w:color w:val="000000" w:themeColor="text1"/>
              </w:rPr>
            </w:pPr>
            <w:r w:rsidRPr="003D23FA">
              <w:rPr>
                <w:color w:val="000000" w:themeColor="text1"/>
              </w:rPr>
              <w:t>CQI feedback assumption</w:t>
            </w:r>
          </w:p>
        </w:tc>
        <w:tc>
          <w:tcPr>
            <w:tcW w:w="7280" w:type="dxa"/>
            <w:vAlign w:val="center"/>
            <w:hideMark/>
          </w:tcPr>
          <w:p w14:paraId="11BDEAE9" w14:textId="77777777" w:rsidR="00DB1636" w:rsidRPr="003D23FA" w:rsidRDefault="00DB1636" w:rsidP="00714221">
            <w:pPr>
              <w:jc w:val="left"/>
              <w:rPr>
                <w:color w:val="000000" w:themeColor="text1"/>
              </w:rPr>
            </w:pPr>
            <w:r w:rsidRPr="003D23FA">
              <w:rPr>
                <w:color w:val="000000" w:themeColor="text1"/>
              </w:rPr>
              <w:t>No CQI feedback is used</w:t>
            </w:r>
          </w:p>
        </w:tc>
      </w:tr>
    </w:tbl>
    <w:p w14:paraId="7F80DE33" w14:textId="77777777" w:rsidR="00AB6CCC" w:rsidRPr="003D23FA" w:rsidRDefault="00AB6CCC" w:rsidP="00CA5CA7">
      <w:pPr>
        <w:rPr>
          <w:lang w:val="en-US"/>
        </w:rPr>
      </w:pPr>
    </w:p>
    <w:sectPr w:rsidR="00AB6CCC" w:rsidRPr="003D23FA" w:rsidSect="00D5508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0732E" w14:textId="77777777" w:rsidR="003A49DA" w:rsidRDefault="003A49DA">
      <w:r>
        <w:separator/>
      </w:r>
    </w:p>
  </w:endnote>
  <w:endnote w:type="continuationSeparator" w:id="0">
    <w:p w14:paraId="6BE65399" w14:textId="77777777" w:rsidR="003A49DA" w:rsidRDefault="003A49DA">
      <w:r>
        <w:continuationSeparator/>
      </w:r>
    </w:p>
  </w:endnote>
  <w:endnote w:type="continuationNotice" w:id="1">
    <w:p w14:paraId="7C7E7506" w14:textId="77777777" w:rsidR="003A49DA" w:rsidRDefault="003A4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A0207" w14:textId="77777777" w:rsidR="004B3A51" w:rsidRDefault="004B3A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0193138" w:rsidR="0021169E" w:rsidRPr="004B3A51" w:rsidRDefault="0021169E" w:rsidP="004B3A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C8288" w14:textId="77777777" w:rsidR="004B3A51" w:rsidRDefault="004B3A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5B818" w14:textId="77777777" w:rsidR="003A49DA" w:rsidRDefault="003A49DA">
      <w:r>
        <w:separator/>
      </w:r>
    </w:p>
  </w:footnote>
  <w:footnote w:type="continuationSeparator" w:id="0">
    <w:p w14:paraId="2FFA05B0" w14:textId="77777777" w:rsidR="003A49DA" w:rsidRDefault="003A49DA">
      <w:r>
        <w:continuationSeparator/>
      </w:r>
    </w:p>
  </w:footnote>
  <w:footnote w:type="continuationNotice" w:id="1">
    <w:p w14:paraId="45A31431" w14:textId="77777777" w:rsidR="003A49DA" w:rsidRDefault="003A49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33A4C" w14:textId="77777777" w:rsidR="004B3A51" w:rsidRDefault="004B3A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FD41C" w14:textId="77777777" w:rsidR="004B3A51" w:rsidRDefault="004B3A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03CB2" w14:textId="77777777" w:rsidR="004B3A51" w:rsidRDefault="004B3A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cs="Times New Roman" w:hint="default"/>
      </w:rPr>
    </w:lvl>
    <w:lvl w:ilvl="1" w:tplc="B0EE2A30">
      <w:start w:val="3273"/>
      <w:numFmt w:val="bullet"/>
      <w:lvlText w:val="–"/>
      <w:lvlJc w:val="left"/>
      <w:pPr>
        <w:tabs>
          <w:tab w:val="num" w:pos="1440"/>
        </w:tabs>
        <w:ind w:left="1440" w:hanging="360"/>
      </w:pPr>
      <w:rPr>
        <w:rFonts w:ascii="Arial" w:hAnsi="Arial" w:cs="Times New Roman" w:hint="default"/>
      </w:rPr>
    </w:lvl>
    <w:lvl w:ilvl="2" w:tplc="F04C5BAE">
      <w:start w:val="1"/>
      <w:numFmt w:val="bullet"/>
      <w:lvlText w:val="•"/>
      <w:lvlJc w:val="left"/>
      <w:pPr>
        <w:tabs>
          <w:tab w:val="num" w:pos="2160"/>
        </w:tabs>
        <w:ind w:left="2160" w:hanging="360"/>
      </w:pPr>
      <w:rPr>
        <w:rFonts w:ascii="Arial" w:hAnsi="Arial" w:cs="Times New Roman" w:hint="default"/>
      </w:rPr>
    </w:lvl>
    <w:lvl w:ilvl="3" w:tplc="ADD0A960">
      <w:start w:val="1"/>
      <w:numFmt w:val="bullet"/>
      <w:lvlText w:val="•"/>
      <w:lvlJc w:val="left"/>
      <w:pPr>
        <w:tabs>
          <w:tab w:val="num" w:pos="2880"/>
        </w:tabs>
        <w:ind w:left="2880" w:hanging="360"/>
      </w:pPr>
      <w:rPr>
        <w:rFonts w:ascii="Arial" w:hAnsi="Arial" w:cs="Times New Roman" w:hint="default"/>
      </w:rPr>
    </w:lvl>
    <w:lvl w:ilvl="4" w:tplc="77267D9C">
      <w:start w:val="1"/>
      <w:numFmt w:val="bullet"/>
      <w:lvlText w:val="•"/>
      <w:lvlJc w:val="left"/>
      <w:pPr>
        <w:tabs>
          <w:tab w:val="num" w:pos="3600"/>
        </w:tabs>
        <w:ind w:left="3600" w:hanging="360"/>
      </w:pPr>
      <w:rPr>
        <w:rFonts w:ascii="Arial" w:hAnsi="Arial" w:cs="Times New Roman" w:hint="default"/>
      </w:rPr>
    </w:lvl>
    <w:lvl w:ilvl="5" w:tplc="43AC72A4">
      <w:start w:val="1"/>
      <w:numFmt w:val="bullet"/>
      <w:lvlText w:val="•"/>
      <w:lvlJc w:val="left"/>
      <w:pPr>
        <w:tabs>
          <w:tab w:val="num" w:pos="4320"/>
        </w:tabs>
        <w:ind w:left="4320" w:hanging="360"/>
      </w:pPr>
      <w:rPr>
        <w:rFonts w:ascii="Arial" w:hAnsi="Arial" w:cs="Times New Roman" w:hint="default"/>
      </w:rPr>
    </w:lvl>
    <w:lvl w:ilvl="6" w:tplc="5D061D02">
      <w:start w:val="1"/>
      <w:numFmt w:val="bullet"/>
      <w:lvlText w:val="•"/>
      <w:lvlJc w:val="left"/>
      <w:pPr>
        <w:tabs>
          <w:tab w:val="num" w:pos="5040"/>
        </w:tabs>
        <w:ind w:left="5040" w:hanging="360"/>
      </w:pPr>
      <w:rPr>
        <w:rFonts w:ascii="Arial" w:hAnsi="Arial" w:cs="Times New Roman" w:hint="default"/>
      </w:rPr>
    </w:lvl>
    <w:lvl w:ilvl="7" w:tplc="29E6E230">
      <w:start w:val="1"/>
      <w:numFmt w:val="bullet"/>
      <w:lvlText w:val="•"/>
      <w:lvlJc w:val="left"/>
      <w:pPr>
        <w:tabs>
          <w:tab w:val="num" w:pos="5760"/>
        </w:tabs>
        <w:ind w:left="5760" w:hanging="360"/>
      </w:pPr>
      <w:rPr>
        <w:rFonts w:ascii="Arial" w:hAnsi="Arial" w:cs="Times New Roman" w:hint="default"/>
      </w:rPr>
    </w:lvl>
    <w:lvl w:ilvl="8" w:tplc="DEF4CCF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8DA44CE"/>
    <w:multiLevelType w:val="multilevel"/>
    <w:tmpl w:val="556439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16156"/>
    <w:multiLevelType w:val="hybridMultilevel"/>
    <w:tmpl w:val="9C7EF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5"/>
  </w:num>
  <w:num w:numId="6">
    <w:abstractNumId w:val="11"/>
  </w:num>
  <w:num w:numId="7">
    <w:abstractNumId w:val="15"/>
  </w:num>
  <w:num w:numId="8">
    <w:abstractNumId w:val="6"/>
  </w:num>
  <w:num w:numId="9">
    <w:abstractNumId w:val="17"/>
  </w:num>
  <w:num w:numId="10">
    <w:abstractNumId w:val="4"/>
  </w:num>
  <w:num w:numId="11">
    <w:abstractNumId w:val="2"/>
  </w:num>
  <w:num w:numId="12">
    <w:abstractNumId w:val="13"/>
  </w:num>
  <w:num w:numId="13">
    <w:abstractNumId w:val="16"/>
  </w:num>
  <w:num w:numId="14">
    <w:abstractNumId w:val="3"/>
  </w:num>
  <w:num w:numId="15">
    <w:abstractNumId w:val="1"/>
  </w:num>
  <w:num w:numId="16">
    <w:abstractNumId w:val="7"/>
  </w:num>
  <w:num w:numId="17">
    <w:abstractNumId w:val="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5A5"/>
    <w:rsid w:val="00007CDC"/>
    <w:rsid w:val="000104C6"/>
    <w:rsid w:val="000110C9"/>
    <w:rsid w:val="00011B28"/>
    <w:rsid w:val="00011EE8"/>
    <w:rsid w:val="00012B9F"/>
    <w:rsid w:val="00012C16"/>
    <w:rsid w:val="00013420"/>
    <w:rsid w:val="000153E9"/>
    <w:rsid w:val="00015D15"/>
    <w:rsid w:val="0001611C"/>
    <w:rsid w:val="0001694D"/>
    <w:rsid w:val="000208E4"/>
    <w:rsid w:val="00021143"/>
    <w:rsid w:val="00022522"/>
    <w:rsid w:val="00022C6C"/>
    <w:rsid w:val="00023233"/>
    <w:rsid w:val="00023BDD"/>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8FE"/>
    <w:rsid w:val="000604D2"/>
    <w:rsid w:val="000616E7"/>
    <w:rsid w:val="00061829"/>
    <w:rsid w:val="0006232B"/>
    <w:rsid w:val="000625C8"/>
    <w:rsid w:val="00063AC3"/>
    <w:rsid w:val="00063EF3"/>
    <w:rsid w:val="000641AA"/>
    <w:rsid w:val="000645B8"/>
    <w:rsid w:val="0006487E"/>
    <w:rsid w:val="00065243"/>
    <w:rsid w:val="00065E1A"/>
    <w:rsid w:val="00065F7E"/>
    <w:rsid w:val="00066D44"/>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0C89"/>
    <w:rsid w:val="00081AE6"/>
    <w:rsid w:val="00082135"/>
    <w:rsid w:val="00082CD0"/>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54B"/>
    <w:rsid w:val="000A56F2"/>
    <w:rsid w:val="000A7DC3"/>
    <w:rsid w:val="000B0223"/>
    <w:rsid w:val="000B02A2"/>
    <w:rsid w:val="000B0640"/>
    <w:rsid w:val="000B0A01"/>
    <w:rsid w:val="000B254C"/>
    <w:rsid w:val="000B2719"/>
    <w:rsid w:val="000B2C96"/>
    <w:rsid w:val="000B3347"/>
    <w:rsid w:val="000B3516"/>
    <w:rsid w:val="000B3A8F"/>
    <w:rsid w:val="000B4AB9"/>
    <w:rsid w:val="000B50EB"/>
    <w:rsid w:val="000B516D"/>
    <w:rsid w:val="000B58C3"/>
    <w:rsid w:val="000B5E2E"/>
    <w:rsid w:val="000B61E9"/>
    <w:rsid w:val="000B64DA"/>
    <w:rsid w:val="000B6BB9"/>
    <w:rsid w:val="000B730C"/>
    <w:rsid w:val="000B7771"/>
    <w:rsid w:val="000B781C"/>
    <w:rsid w:val="000C0586"/>
    <w:rsid w:val="000C14A2"/>
    <w:rsid w:val="000C165A"/>
    <w:rsid w:val="000C1E19"/>
    <w:rsid w:val="000C2365"/>
    <w:rsid w:val="000C2C1D"/>
    <w:rsid w:val="000C2CD0"/>
    <w:rsid w:val="000C2E19"/>
    <w:rsid w:val="000C3794"/>
    <w:rsid w:val="000C501B"/>
    <w:rsid w:val="000C50FA"/>
    <w:rsid w:val="000C64E6"/>
    <w:rsid w:val="000C6F9D"/>
    <w:rsid w:val="000D0D07"/>
    <w:rsid w:val="000D115A"/>
    <w:rsid w:val="000D162D"/>
    <w:rsid w:val="000D2F63"/>
    <w:rsid w:val="000D4408"/>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AC5"/>
    <w:rsid w:val="00105E18"/>
    <w:rsid w:val="00106117"/>
    <w:rsid w:val="001062FB"/>
    <w:rsid w:val="001063E6"/>
    <w:rsid w:val="00106B59"/>
    <w:rsid w:val="001070B9"/>
    <w:rsid w:val="0011092E"/>
    <w:rsid w:val="00110EBC"/>
    <w:rsid w:val="0011224B"/>
    <w:rsid w:val="00112DEF"/>
    <w:rsid w:val="00113149"/>
    <w:rsid w:val="00113CF4"/>
    <w:rsid w:val="00115027"/>
    <w:rsid w:val="001153EA"/>
    <w:rsid w:val="00115643"/>
    <w:rsid w:val="00116765"/>
    <w:rsid w:val="00116896"/>
    <w:rsid w:val="00116C54"/>
    <w:rsid w:val="0011747E"/>
    <w:rsid w:val="00117AE6"/>
    <w:rsid w:val="00117CEA"/>
    <w:rsid w:val="00120397"/>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07E4"/>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6F"/>
    <w:rsid w:val="00143E76"/>
    <w:rsid w:val="001440F0"/>
    <w:rsid w:val="001445CE"/>
    <w:rsid w:val="00144726"/>
    <w:rsid w:val="001447B7"/>
    <w:rsid w:val="00145B01"/>
    <w:rsid w:val="00146904"/>
    <w:rsid w:val="00146964"/>
    <w:rsid w:val="00146989"/>
    <w:rsid w:val="00147BDE"/>
    <w:rsid w:val="00150450"/>
    <w:rsid w:val="001506B3"/>
    <w:rsid w:val="00150C1E"/>
    <w:rsid w:val="001510DF"/>
    <w:rsid w:val="0015190F"/>
    <w:rsid w:val="00151E23"/>
    <w:rsid w:val="001523B7"/>
    <w:rsid w:val="001526E0"/>
    <w:rsid w:val="00153B76"/>
    <w:rsid w:val="00154220"/>
    <w:rsid w:val="00154273"/>
    <w:rsid w:val="001549FC"/>
    <w:rsid w:val="001551B5"/>
    <w:rsid w:val="0015622E"/>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0727"/>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584"/>
    <w:rsid w:val="001846F2"/>
    <w:rsid w:val="00185251"/>
    <w:rsid w:val="001856D0"/>
    <w:rsid w:val="00186721"/>
    <w:rsid w:val="00186F7A"/>
    <w:rsid w:val="00187149"/>
    <w:rsid w:val="00187FF9"/>
    <w:rsid w:val="00190AC1"/>
    <w:rsid w:val="001921DE"/>
    <w:rsid w:val="001924F7"/>
    <w:rsid w:val="001927C8"/>
    <w:rsid w:val="00192825"/>
    <w:rsid w:val="00192B67"/>
    <w:rsid w:val="00192D14"/>
    <w:rsid w:val="0019341A"/>
    <w:rsid w:val="00193ABA"/>
    <w:rsid w:val="0019468F"/>
    <w:rsid w:val="00194E68"/>
    <w:rsid w:val="001965C4"/>
    <w:rsid w:val="00196D13"/>
    <w:rsid w:val="001975F2"/>
    <w:rsid w:val="00197DF9"/>
    <w:rsid w:val="001A1986"/>
    <w:rsid w:val="001A1987"/>
    <w:rsid w:val="001A1FCC"/>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A7C"/>
    <w:rsid w:val="001B0B21"/>
    <w:rsid w:val="001B0D97"/>
    <w:rsid w:val="001B14BE"/>
    <w:rsid w:val="001B21A6"/>
    <w:rsid w:val="001B3010"/>
    <w:rsid w:val="001B34D1"/>
    <w:rsid w:val="001B36D6"/>
    <w:rsid w:val="001B3C08"/>
    <w:rsid w:val="001B4C02"/>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D97"/>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42BA"/>
    <w:rsid w:val="001E58E2"/>
    <w:rsid w:val="001E5F35"/>
    <w:rsid w:val="001E7AED"/>
    <w:rsid w:val="001F0CCF"/>
    <w:rsid w:val="001F2F31"/>
    <w:rsid w:val="001F36C3"/>
    <w:rsid w:val="001F3916"/>
    <w:rsid w:val="001F4037"/>
    <w:rsid w:val="001F4676"/>
    <w:rsid w:val="001F54C5"/>
    <w:rsid w:val="001F5B50"/>
    <w:rsid w:val="001F5F05"/>
    <w:rsid w:val="001F61DB"/>
    <w:rsid w:val="001F662C"/>
    <w:rsid w:val="001F7074"/>
    <w:rsid w:val="001F77EA"/>
    <w:rsid w:val="001F7A85"/>
    <w:rsid w:val="00200490"/>
    <w:rsid w:val="002009A4"/>
    <w:rsid w:val="00201A51"/>
    <w:rsid w:val="00201F3A"/>
    <w:rsid w:val="0020327F"/>
    <w:rsid w:val="00203A34"/>
    <w:rsid w:val="00203F96"/>
    <w:rsid w:val="002041BF"/>
    <w:rsid w:val="00204831"/>
    <w:rsid w:val="00204E32"/>
    <w:rsid w:val="002050C4"/>
    <w:rsid w:val="0020640E"/>
    <w:rsid w:val="002069B2"/>
    <w:rsid w:val="00206EA3"/>
    <w:rsid w:val="00207FA3"/>
    <w:rsid w:val="002111FD"/>
    <w:rsid w:val="0021169E"/>
    <w:rsid w:val="00212596"/>
    <w:rsid w:val="002127FF"/>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2F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121"/>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E01"/>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D32"/>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898"/>
    <w:rsid w:val="002D4ABC"/>
    <w:rsid w:val="002D5255"/>
    <w:rsid w:val="002D54EF"/>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A59"/>
    <w:rsid w:val="002E4943"/>
    <w:rsid w:val="002E646E"/>
    <w:rsid w:val="002E659A"/>
    <w:rsid w:val="002E689B"/>
    <w:rsid w:val="002E7003"/>
    <w:rsid w:val="002E7CAE"/>
    <w:rsid w:val="002E7F8F"/>
    <w:rsid w:val="002F07A4"/>
    <w:rsid w:val="002F2771"/>
    <w:rsid w:val="002F2F73"/>
    <w:rsid w:val="002F37A9"/>
    <w:rsid w:val="002F43B0"/>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39D"/>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D52"/>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369"/>
    <w:rsid w:val="00366A27"/>
    <w:rsid w:val="00366A3C"/>
    <w:rsid w:val="00366E87"/>
    <w:rsid w:val="0036722D"/>
    <w:rsid w:val="003673AE"/>
    <w:rsid w:val="00367B02"/>
    <w:rsid w:val="00370C16"/>
    <w:rsid w:val="00370E47"/>
    <w:rsid w:val="00371062"/>
    <w:rsid w:val="00372AAF"/>
    <w:rsid w:val="00373969"/>
    <w:rsid w:val="003742AC"/>
    <w:rsid w:val="003744CE"/>
    <w:rsid w:val="00374B08"/>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A76"/>
    <w:rsid w:val="003A0DAE"/>
    <w:rsid w:val="003A21A8"/>
    <w:rsid w:val="003A2207"/>
    <w:rsid w:val="003A2223"/>
    <w:rsid w:val="003A2A0F"/>
    <w:rsid w:val="003A2DD7"/>
    <w:rsid w:val="003A3994"/>
    <w:rsid w:val="003A45A1"/>
    <w:rsid w:val="003A49DA"/>
    <w:rsid w:val="003A4C90"/>
    <w:rsid w:val="003A4EBD"/>
    <w:rsid w:val="003A5124"/>
    <w:rsid w:val="003A5669"/>
    <w:rsid w:val="003A5B0A"/>
    <w:rsid w:val="003A5C85"/>
    <w:rsid w:val="003A5D01"/>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3FA"/>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2FD2"/>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5DB3"/>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3CD"/>
    <w:rsid w:val="004475BC"/>
    <w:rsid w:val="00447BC3"/>
    <w:rsid w:val="00450214"/>
    <w:rsid w:val="00450677"/>
    <w:rsid w:val="00450E98"/>
    <w:rsid w:val="004517AA"/>
    <w:rsid w:val="00452CAC"/>
    <w:rsid w:val="0045334A"/>
    <w:rsid w:val="00453980"/>
    <w:rsid w:val="004545AE"/>
    <w:rsid w:val="00454C6C"/>
    <w:rsid w:val="004555E3"/>
    <w:rsid w:val="00455D0D"/>
    <w:rsid w:val="00455E5B"/>
    <w:rsid w:val="0045606C"/>
    <w:rsid w:val="0045630F"/>
    <w:rsid w:val="00456425"/>
    <w:rsid w:val="00456D12"/>
    <w:rsid w:val="00457565"/>
    <w:rsid w:val="00457B71"/>
    <w:rsid w:val="00460D15"/>
    <w:rsid w:val="004616E7"/>
    <w:rsid w:val="00461892"/>
    <w:rsid w:val="00462C36"/>
    <w:rsid w:val="004630A8"/>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15B"/>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2AF"/>
    <w:rsid w:val="00497314"/>
    <w:rsid w:val="004974CB"/>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742"/>
    <w:rsid w:val="004A7D0F"/>
    <w:rsid w:val="004B0802"/>
    <w:rsid w:val="004B0840"/>
    <w:rsid w:val="004B0924"/>
    <w:rsid w:val="004B09DB"/>
    <w:rsid w:val="004B0BE0"/>
    <w:rsid w:val="004B1049"/>
    <w:rsid w:val="004B1CFE"/>
    <w:rsid w:val="004B1DB8"/>
    <w:rsid w:val="004B2532"/>
    <w:rsid w:val="004B2F6C"/>
    <w:rsid w:val="004B3A51"/>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F63"/>
    <w:rsid w:val="004C5EE9"/>
    <w:rsid w:val="004C5EF7"/>
    <w:rsid w:val="004C6A7A"/>
    <w:rsid w:val="004C6D2F"/>
    <w:rsid w:val="004C6D4F"/>
    <w:rsid w:val="004C6DD8"/>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6D5D"/>
    <w:rsid w:val="004E76F4"/>
    <w:rsid w:val="004E7873"/>
    <w:rsid w:val="004E7EB2"/>
    <w:rsid w:val="004F0445"/>
    <w:rsid w:val="004F0B6C"/>
    <w:rsid w:val="004F19EB"/>
    <w:rsid w:val="004F2078"/>
    <w:rsid w:val="004F27D0"/>
    <w:rsid w:val="004F30A0"/>
    <w:rsid w:val="004F30B7"/>
    <w:rsid w:val="004F4DA3"/>
    <w:rsid w:val="004F53E9"/>
    <w:rsid w:val="004F631B"/>
    <w:rsid w:val="004F6322"/>
    <w:rsid w:val="004F659D"/>
    <w:rsid w:val="004F66A7"/>
    <w:rsid w:val="004F735E"/>
    <w:rsid w:val="00500B52"/>
    <w:rsid w:val="005011FB"/>
    <w:rsid w:val="0050268E"/>
    <w:rsid w:val="00502BD9"/>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204"/>
    <w:rsid w:val="00537C62"/>
    <w:rsid w:val="00537DB8"/>
    <w:rsid w:val="005408C3"/>
    <w:rsid w:val="00540FB5"/>
    <w:rsid w:val="00541033"/>
    <w:rsid w:val="0054206F"/>
    <w:rsid w:val="00542D12"/>
    <w:rsid w:val="00543B3A"/>
    <w:rsid w:val="00543E1E"/>
    <w:rsid w:val="00543E4D"/>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2BEC"/>
    <w:rsid w:val="00583F8C"/>
    <w:rsid w:val="00584364"/>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6A3"/>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03"/>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E45"/>
    <w:rsid w:val="005C071C"/>
    <w:rsid w:val="005C2555"/>
    <w:rsid w:val="005C2834"/>
    <w:rsid w:val="005C3653"/>
    <w:rsid w:val="005C37F3"/>
    <w:rsid w:val="005C42CB"/>
    <w:rsid w:val="005C433B"/>
    <w:rsid w:val="005C61AC"/>
    <w:rsid w:val="005C65B6"/>
    <w:rsid w:val="005C6E03"/>
    <w:rsid w:val="005C74FB"/>
    <w:rsid w:val="005C76FB"/>
    <w:rsid w:val="005C7D19"/>
    <w:rsid w:val="005D030D"/>
    <w:rsid w:val="005D1602"/>
    <w:rsid w:val="005D28DF"/>
    <w:rsid w:val="005D2D53"/>
    <w:rsid w:val="005D30EF"/>
    <w:rsid w:val="005D32AE"/>
    <w:rsid w:val="005D4AB0"/>
    <w:rsid w:val="005D53C3"/>
    <w:rsid w:val="005D5713"/>
    <w:rsid w:val="005D623C"/>
    <w:rsid w:val="005D6871"/>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2A8"/>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3D"/>
    <w:rsid w:val="006261B8"/>
    <w:rsid w:val="00626579"/>
    <w:rsid w:val="006269EE"/>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3B3"/>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4D24"/>
    <w:rsid w:val="00654E4B"/>
    <w:rsid w:val="00655733"/>
    <w:rsid w:val="00655ACD"/>
    <w:rsid w:val="00655CAD"/>
    <w:rsid w:val="00655CF7"/>
    <w:rsid w:val="00656776"/>
    <w:rsid w:val="00656A92"/>
    <w:rsid w:val="00656DDE"/>
    <w:rsid w:val="00656DF3"/>
    <w:rsid w:val="0066011D"/>
    <w:rsid w:val="0066058A"/>
    <w:rsid w:val="006607C0"/>
    <w:rsid w:val="00660927"/>
    <w:rsid w:val="00660BC4"/>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4E7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05"/>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AB"/>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0F3"/>
    <w:rsid w:val="006B7277"/>
    <w:rsid w:val="006B7F40"/>
    <w:rsid w:val="006C03B8"/>
    <w:rsid w:val="006C0D07"/>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C4"/>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8A6"/>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541"/>
    <w:rsid w:val="00712772"/>
    <w:rsid w:val="00713CF5"/>
    <w:rsid w:val="00714221"/>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5E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30DF"/>
    <w:rsid w:val="007540AD"/>
    <w:rsid w:val="007543CB"/>
    <w:rsid w:val="00755EC7"/>
    <w:rsid w:val="00756F2A"/>
    <w:rsid w:val="007571E1"/>
    <w:rsid w:val="0075736A"/>
    <w:rsid w:val="007575D7"/>
    <w:rsid w:val="00757E09"/>
    <w:rsid w:val="00757F5E"/>
    <w:rsid w:val="007602E4"/>
    <w:rsid w:val="007604B2"/>
    <w:rsid w:val="00760C05"/>
    <w:rsid w:val="007619D7"/>
    <w:rsid w:val="007623FB"/>
    <w:rsid w:val="00763B30"/>
    <w:rsid w:val="00764724"/>
    <w:rsid w:val="007647B5"/>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5C6"/>
    <w:rsid w:val="00783673"/>
    <w:rsid w:val="00783E38"/>
    <w:rsid w:val="00783F0B"/>
    <w:rsid w:val="0078417D"/>
    <w:rsid w:val="007845D1"/>
    <w:rsid w:val="00785490"/>
    <w:rsid w:val="00785863"/>
    <w:rsid w:val="00785889"/>
    <w:rsid w:val="00785D29"/>
    <w:rsid w:val="007866D5"/>
    <w:rsid w:val="007868D5"/>
    <w:rsid w:val="00786E64"/>
    <w:rsid w:val="00786ECC"/>
    <w:rsid w:val="00787850"/>
    <w:rsid w:val="00791A2B"/>
    <w:rsid w:val="007925EA"/>
    <w:rsid w:val="00792975"/>
    <w:rsid w:val="007929C8"/>
    <w:rsid w:val="00793339"/>
    <w:rsid w:val="00793CD8"/>
    <w:rsid w:val="00794596"/>
    <w:rsid w:val="00794C40"/>
    <w:rsid w:val="00795C92"/>
    <w:rsid w:val="00796F35"/>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034"/>
    <w:rsid w:val="007C22DA"/>
    <w:rsid w:val="007C2334"/>
    <w:rsid w:val="007C28B9"/>
    <w:rsid w:val="007C2B96"/>
    <w:rsid w:val="007C2E46"/>
    <w:rsid w:val="007C385E"/>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5BE"/>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DB6"/>
    <w:rsid w:val="00817196"/>
    <w:rsid w:val="0081757C"/>
    <w:rsid w:val="00820715"/>
    <w:rsid w:val="008207D0"/>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6A2"/>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77B"/>
    <w:rsid w:val="00873921"/>
    <w:rsid w:val="008739E4"/>
    <w:rsid w:val="0087426E"/>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FDC"/>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4ACC"/>
    <w:rsid w:val="008F6075"/>
    <w:rsid w:val="008F6BDC"/>
    <w:rsid w:val="008F6F19"/>
    <w:rsid w:val="008F7390"/>
    <w:rsid w:val="008F7F79"/>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55F"/>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4B62"/>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2D58"/>
    <w:rsid w:val="009631BA"/>
    <w:rsid w:val="0096355B"/>
    <w:rsid w:val="00963BD3"/>
    <w:rsid w:val="00963C1E"/>
    <w:rsid w:val="0096430A"/>
    <w:rsid w:val="00964464"/>
    <w:rsid w:val="0096475B"/>
    <w:rsid w:val="0096554B"/>
    <w:rsid w:val="0096584A"/>
    <w:rsid w:val="00965A4F"/>
    <w:rsid w:val="00965BD7"/>
    <w:rsid w:val="00965E61"/>
    <w:rsid w:val="00967013"/>
    <w:rsid w:val="0096766E"/>
    <w:rsid w:val="00970576"/>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7DF"/>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444"/>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1B25"/>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D25"/>
    <w:rsid w:val="00A35160"/>
    <w:rsid w:val="00A35469"/>
    <w:rsid w:val="00A35D03"/>
    <w:rsid w:val="00A36297"/>
    <w:rsid w:val="00A36EAD"/>
    <w:rsid w:val="00A3755F"/>
    <w:rsid w:val="00A37E7B"/>
    <w:rsid w:val="00A408D4"/>
    <w:rsid w:val="00A40E1E"/>
    <w:rsid w:val="00A419C2"/>
    <w:rsid w:val="00A41C8D"/>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71B"/>
    <w:rsid w:val="00A51E32"/>
    <w:rsid w:val="00A51F20"/>
    <w:rsid w:val="00A51FE3"/>
    <w:rsid w:val="00A522DB"/>
    <w:rsid w:val="00A525A0"/>
    <w:rsid w:val="00A52B3E"/>
    <w:rsid w:val="00A52E1D"/>
    <w:rsid w:val="00A52F16"/>
    <w:rsid w:val="00A5341A"/>
    <w:rsid w:val="00A53486"/>
    <w:rsid w:val="00A54350"/>
    <w:rsid w:val="00A55EE6"/>
    <w:rsid w:val="00A564E5"/>
    <w:rsid w:val="00A56674"/>
    <w:rsid w:val="00A601E5"/>
    <w:rsid w:val="00A60DBF"/>
    <w:rsid w:val="00A6126F"/>
    <w:rsid w:val="00A61499"/>
    <w:rsid w:val="00A622AB"/>
    <w:rsid w:val="00A62703"/>
    <w:rsid w:val="00A62C1F"/>
    <w:rsid w:val="00A63483"/>
    <w:rsid w:val="00A647D1"/>
    <w:rsid w:val="00A64800"/>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5AA5"/>
    <w:rsid w:val="00A96357"/>
    <w:rsid w:val="00A96F6B"/>
    <w:rsid w:val="00A9784F"/>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A6"/>
    <w:rsid w:val="00AB14D9"/>
    <w:rsid w:val="00AB19C7"/>
    <w:rsid w:val="00AB1B76"/>
    <w:rsid w:val="00AB1C41"/>
    <w:rsid w:val="00AB3B29"/>
    <w:rsid w:val="00AB4AB8"/>
    <w:rsid w:val="00AB4BAA"/>
    <w:rsid w:val="00AB5469"/>
    <w:rsid w:val="00AB655E"/>
    <w:rsid w:val="00AB693B"/>
    <w:rsid w:val="00AB6CCC"/>
    <w:rsid w:val="00AB6EAE"/>
    <w:rsid w:val="00AB7DA2"/>
    <w:rsid w:val="00AC007F"/>
    <w:rsid w:val="00AC158C"/>
    <w:rsid w:val="00AC1A24"/>
    <w:rsid w:val="00AC1AB7"/>
    <w:rsid w:val="00AC1D55"/>
    <w:rsid w:val="00AC2ECD"/>
    <w:rsid w:val="00AC3119"/>
    <w:rsid w:val="00AC3782"/>
    <w:rsid w:val="00AC38AE"/>
    <w:rsid w:val="00AC49FB"/>
    <w:rsid w:val="00AC5199"/>
    <w:rsid w:val="00AC5569"/>
    <w:rsid w:val="00AC5A10"/>
    <w:rsid w:val="00AC5B90"/>
    <w:rsid w:val="00AC630A"/>
    <w:rsid w:val="00AC6962"/>
    <w:rsid w:val="00AC7365"/>
    <w:rsid w:val="00AC73BF"/>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1F2"/>
    <w:rsid w:val="00AF42D7"/>
    <w:rsid w:val="00AF474B"/>
    <w:rsid w:val="00AF4AFF"/>
    <w:rsid w:val="00AF643F"/>
    <w:rsid w:val="00AF6913"/>
    <w:rsid w:val="00AF6DA0"/>
    <w:rsid w:val="00B006FE"/>
    <w:rsid w:val="00B007CB"/>
    <w:rsid w:val="00B00A65"/>
    <w:rsid w:val="00B01B97"/>
    <w:rsid w:val="00B01BCD"/>
    <w:rsid w:val="00B02AA9"/>
    <w:rsid w:val="00B02D93"/>
    <w:rsid w:val="00B02FA3"/>
    <w:rsid w:val="00B0319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4DE"/>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8FB"/>
    <w:rsid w:val="00B34A46"/>
    <w:rsid w:val="00B35997"/>
    <w:rsid w:val="00B36F25"/>
    <w:rsid w:val="00B36F3A"/>
    <w:rsid w:val="00B372AA"/>
    <w:rsid w:val="00B40445"/>
    <w:rsid w:val="00B41888"/>
    <w:rsid w:val="00B4486C"/>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4A7"/>
    <w:rsid w:val="00B57004"/>
    <w:rsid w:val="00B57291"/>
    <w:rsid w:val="00B575E0"/>
    <w:rsid w:val="00B57A4E"/>
    <w:rsid w:val="00B57B83"/>
    <w:rsid w:val="00B57D38"/>
    <w:rsid w:val="00B57D49"/>
    <w:rsid w:val="00B57FF9"/>
    <w:rsid w:val="00B60153"/>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00A0"/>
    <w:rsid w:val="00B81A7B"/>
    <w:rsid w:val="00B81FF6"/>
    <w:rsid w:val="00B8209E"/>
    <w:rsid w:val="00B84C08"/>
    <w:rsid w:val="00B85203"/>
    <w:rsid w:val="00B852E5"/>
    <w:rsid w:val="00B85920"/>
    <w:rsid w:val="00B85DE5"/>
    <w:rsid w:val="00B85F55"/>
    <w:rsid w:val="00B85F9D"/>
    <w:rsid w:val="00B863E8"/>
    <w:rsid w:val="00B866B2"/>
    <w:rsid w:val="00B87B67"/>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875"/>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38B0"/>
    <w:rsid w:val="00BE4265"/>
    <w:rsid w:val="00BE514C"/>
    <w:rsid w:val="00BE550C"/>
    <w:rsid w:val="00BE5CFC"/>
    <w:rsid w:val="00BE7406"/>
    <w:rsid w:val="00BE7603"/>
    <w:rsid w:val="00BE78D7"/>
    <w:rsid w:val="00BF17FD"/>
    <w:rsid w:val="00BF1EDF"/>
    <w:rsid w:val="00BF3279"/>
    <w:rsid w:val="00BF3CB2"/>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4FC"/>
    <w:rsid w:val="00C04C9F"/>
    <w:rsid w:val="00C05458"/>
    <w:rsid w:val="00C05706"/>
    <w:rsid w:val="00C06071"/>
    <w:rsid w:val="00C07377"/>
    <w:rsid w:val="00C10478"/>
    <w:rsid w:val="00C109BC"/>
    <w:rsid w:val="00C11103"/>
    <w:rsid w:val="00C11633"/>
    <w:rsid w:val="00C11E79"/>
    <w:rsid w:val="00C12107"/>
    <w:rsid w:val="00C13962"/>
    <w:rsid w:val="00C14D4B"/>
    <w:rsid w:val="00C14DA7"/>
    <w:rsid w:val="00C154BB"/>
    <w:rsid w:val="00C15D1A"/>
    <w:rsid w:val="00C1608A"/>
    <w:rsid w:val="00C16757"/>
    <w:rsid w:val="00C17316"/>
    <w:rsid w:val="00C20AB8"/>
    <w:rsid w:val="00C21659"/>
    <w:rsid w:val="00C226CD"/>
    <w:rsid w:val="00C23EAD"/>
    <w:rsid w:val="00C24AA4"/>
    <w:rsid w:val="00C24D21"/>
    <w:rsid w:val="00C26007"/>
    <w:rsid w:val="00C26589"/>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087"/>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1B49"/>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B64"/>
    <w:rsid w:val="00C929F7"/>
    <w:rsid w:val="00C93490"/>
    <w:rsid w:val="00C93BC6"/>
    <w:rsid w:val="00C93C4B"/>
    <w:rsid w:val="00C94083"/>
    <w:rsid w:val="00C944AB"/>
    <w:rsid w:val="00C9469F"/>
    <w:rsid w:val="00C94C92"/>
    <w:rsid w:val="00C95B40"/>
    <w:rsid w:val="00C966F9"/>
    <w:rsid w:val="00C96B2C"/>
    <w:rsid w:val="00C97567"/>
    <w:rsid w:val="00C97A5F"/>
    <w:rsid w:val="00C97EA2"/>
    <w:rsid w:val="00CA0036"/>
    <w:rsid w:val="00CA0A65"/>
    <w:rsid w:val="00CA17E4"/>
    <w:rsid w:val="00CA17EF"/>
    <w:rsid w:val="00CA1ED8"/>
    <w:rsid w:val="00CA2CE3"/>
    <w:rsid w:val="00CA38D6"/>
    <w:rsid w:val="00CA39A2"/>
    <w:rsid w:val="00CA3A68"/>
    <w:rsid w:val="00CA3DFD"/>
    <w:rsid w:val="00CA4E1A"/>
    <w:rsid w:val="00CA59E2"/>
    <w:rsid w:val="00CA5CA7"/>
    <w:rsid w:val="00CA5D20"/>
    <w:rsid w:val="00CA6781"/>
    <w:rsid w:val="00CA67A7"/>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839"/>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6E80"/>
    <w:rsid w:val="00D07567"/>
    <w:rsid w:val="00D07C8C"/>
    <w:rsid w:val="00D10249"/>
    <w:rsid w:val="00D10659"/>
    <w:rsid w:val="00D115C3"/>
    <w:rsid w:val="00D11897"/>
    <w:rsid w:val="00D11D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131"/>
    <w:rsid w:val="00D235FD"/>
    <w:rsid w:val="00D239A7"/>
    <w:rsid w:val="00D23F47"/>
    <w:rsid w:val="00D248DC"/>
    <w:rsid w:val="00D24B5D"/>
    <w:rsid w:val="00D25297"/>
    <w:rsid w:val="00D25963"/>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5E85"/>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63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97F"/>
    <w:rsid w:val="00DC5E99"/>
    <w:rsid w:val="00DC5FB3"/>
    <w:rsid w:val="00DC601B"/>
    <w:rsid w:val="00DC6129"/>
    <w:rsid w:val="00DC631A"/>
    <w:rsid w:val="00DC6D38"/>
    <w:rsid w:val="00DC6DC7"/>
    <w:rsid w:val="00DD017F"/>
    <w:rsid w:val="00DD126B"/>
    <w:rsid w:val="00DD1AE7"/>
    <w:rsid w:val="00DD3166"/>
    <w:rsid w:val="00DD3666"/>
    <w:rsid w:val="00DD3A6E"/>
    <w:rsid w:val="00DD6064"/>
    <w:rsid w:val="00DD657A"/>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008"/>
    <w:rsid w:val="00DF32AC"/>
    <w:rsid w:val="00DF37A0"/>
    <w:rsid w:val="00DF47EF"/>
    <w:rsid w:val="00DF4819"/>
    <w:rsid w:val="00DF507A"/>
    <w:rsid w:val="00DF5CEF"/>
    <w:rsid w:val="00DF6219"/>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6A9"/>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564"/>
    <w:rsid w:val="00E30B5A"/>
    <w:rsid w:val="00E310B0"/>
    <w:rsid w:val="00E3123D"/>
    <w:rsid w:val="00E31461"/>
    <w:rsid w:val="00E31D43"/>
    <w:rsid w:val="00E31F8C"/>
    <w:rsid w:val="00E3224A"/>
    <w:rsid w:val="00E32608"/>
    <w:rsid w:val="00E32B0C"/>
    <w:rsid w:val="00E32B8E"/>
    <w:rsid w:val="00E3370E"/>
    <w:rsid w:val="00E3484E"/>
    <w:rsid w:val="00E34B6E"/>
    <w:rsid w:val="00E34D7B"/>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2A"/>
    <w:rsid w:val="00E57565"/>
    <w:rsid w:val="00E579A7"/>
    <w:rsid w:val="00E61B94"/>
    <w:rsid w:val="00E622FB"/>
    <w:rsid w:val="00E62374"/>
    <w:rsid w:val="00E629CA"/>
    <w:rsid w:val="00E63838"/>
    <w:rsid w:val="00E64434"/>
    <w:rsid w:val="00E64834"/>
    <w:rsid w:val="00E6485E"/>
    <w:rsid w:val="00E64D8B"/>
    <w:rsid w:val="00E6515D"/>
    <w:rsid w:val="00E65502"/>
    <w:rsid w:val="00E66A77"/>
    <w:rsid w:val="00E66A97"/>
    <w:rsid w:val="00E67C51"/>
    <w:rsid w:val="00E67E5D"/>
    <w:rsid w:val="00E703CA"/>
    <w:rsid w:val="00E7045C"/>
    <w:rsid w:val="00E71515"/>
    <w:rsid w:val="00E71A10"/>
    <w:rsid w:val="00E71B86"/>
    <w:rsid w:val="00E72EFC"/>
    <w:rsid w:val="00E749C9"/>
    <w:rsid w:val="00E758EC"/>
    <w:rsid w:val="00E75B4D"/>
    <w:rsid w:val="00E76421"/>
    <w:rsid w:val="00E7776E"/>
    <w:rsid w:val="00E77CE1"/>
    <w:rsid w:val="00E80928"/>
    <w:rsid w:val="00E80F82"/>
    <w:rsid w:val="00E8234C"/>
    <w:rsid w:val="00E82375"/>
    <w:rsid w:val="00E823A5"/>
    <w:rsid w:val="00E824BF"/>
    <w:rsid w:val="00E82FA4"/>
    <w:rsid w:val="00E83542"/>
    <w:rsid w:val="00E8360C"/>
    <w:rsid w:val="00E83622"/>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099"/>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8B7"/>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D7D41"/>
    <w:rsid w:val="00EE0D13"/>
    <w:rsid w:val="00EE1528"/>
    <w:rsid w:val="00EE1F98"/>
    <w:rsid w:val="00EE280C"/>
    <w:rsid w:val="00EE28F5"/>
    <w:rsid w:val="00EE35AB"/>
    <w:rsid w:val="00EE4343"/>
    <w:rsid w:val="00EE6B5A"/>
    <w:rsid w:val="00EE7CE1"/>
    <w:rsid w:val="00EF00FF"/>
    <w:rsid w:val="00EF18FE"/>
    <w:rsid w:val="00EF2981"/>
    <w:rsid w:val="00EF3591"/>
    <w:rsid w:val="00EF38D4"/>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3E0"/>
    <w:rsid w:val="00F26E23"/>
    <w:rsid w:val="00F276AD"/>
    <w:rsid w:val="00F27994"/>
    <w:rsid w:val="00F27FAF"/>
    <w:rsid w:val="00F30648"/>
    <w:rsid w:val="00F30828"/>
    <w:rsid w:val="00F313D6"/>
    <w:rsid w:val="00F31C01"/>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10C"/>
    <w:rsid w:val="00F434C6"/>
    <w:rsid w:val="00F43D4A"/>
    <w:rsid w:val="00F43F65"/>
    <w:rsid w:val="00F457DA"/>
    <w:rsid w:val="00F468C8"/>
    <w:rsid w:val="00F4766C"/>
    <w:rsid w:val="00F477F2"/>
    <w:rsid w:val="00F507D1"/>
    <w:rsid w:val="00F50984"/>
    <w:rsid w:val="00F50FC3"/>
    <w:rsid w:val="00F5103C"/>
    <w:rsid w:val="00F514A1"/>
    <w:rsid w:val="00F517C5"/>
    <w:rsid w:val="00F519CE"/>
    <w:rsid w:val="00F51ADA"/>
    <w:rsid w:val="00F51C70"/>
    <w:rsid w:val="00F527D0"/>
    <w:rsid w:val="00F528D3"/>
    <w:rsid w:val="00F53352"/>
    <w:rsid w:val="00F54253"/>
    <w:rsid w:val="00F5450F"/>
    <w:rsid w:val="00F54D17"/>
    <w:rsid w:val="00F54F08"/>
    <w:rsid w:val="00F55657"/>
    <w:rsid w:val="00F55C20"/>
    <w:rsid w:val="00F55D60"/>
    <w:rsid w:val="00F570BF"/>
    <w:rsid w:val="00F57485"/>
    <w:rsid w:val="00F57752"/>
    <w:rsid w:val="00F607C5"/>
    <w:rsid w:val="00F60DEA"/>
    <w:rsid w:val="00F61363"/>
    <w:rsid w:val="00F62D04"/>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732"/>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97EF6"/>
    <w:rsid w:val="00FA007C"/>
    <w:rsid w:val="00FA070D"/>
    <w:rsid w:val="00FA1A18"/>
    <w:rsid w:val="00FA20F7"/>
    <w:rsid w:val="00FA2205"/>
    <w:rsid w:val="00FA2283"/>
    <w:rsid w:val="00FA22F2"/>
    <w:rsid w:val="00FA22F8"/>
    <w:rsid w:val="00FA2A95"/>
    <w:rsid w:val="00FA2BB3"/>
    <w:rsid w:val="00FA389F"/>
    <w:rsid w:val="00FA4908"/>
    <w:rsid w:val="00FA55BB"/>
    <w:rsid w:val="00FA66B5"/>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A41"/>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3DEA"/>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2BB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25D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425DB3"/>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25DB3"/>
    <w:rPr>
      <w:rFonts w:ascii="Arial" w:hAnsi="Arial"/>
      <w:sz w:val="32"/>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425DB3"/>
    <w:rPr>
      <w:rFonts w:ascii="Arial" w:hAnsi="Arial"/>
      <w:sz w:val="28"/>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styleId="GridTable6Colorful">
    <w:name w:val="Grid Table 6 Colorful"/>
    <w:basedOn w:val="TableNormal"/>
    <w:uiPriority w:val="51"/>
    <w:rsid w:val="00AC1A2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67"/>
    <w:semiHidden/>
    <w:rsid w:val="003F2FD2"/>
    <w:rPr>
      <w:color w:val="808080"/>
    </w:rPr>
  </w:style>
  <w:style w:type="character" w:customStyle="1" w:styleId="NOChar1">
    <w:name w:val="NO Char1"/>
    <w:rsid w:val="00397A7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12184115">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617750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864465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61680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7679732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B146C5-C318-4087-99E2-8810225C26BE}"/>
</file>

<file path=customXml/itemProps2.xml><?xml version="1.0" encoding="utf-8"?>
<ds:datastoreItem xmlns:ds="http://schemas.openxmlformats.org/officeDocument/2006/customXml" ds:itemID="{4C4FE15C-D1A8-4EBA-B35B-82E135B2A481}"/>
</file>

<file path=customXml/itemProps3.xml><?xml version="1.0" encoding="utf-8"?>
<ds:datastoreItem xmlns:ds="http://schemas.openxmlformats.org/officeDocument/2006/customXml" ds:itemID="{5CBFC1F7-D1F1-4221-91BB-45C8E4B1AB17}"/>
</file>

<file path=docProps/app.xml><?xml version="1.0" encoding="utf-8"?>
<Properties xmlns="http://schemas.openxmlformats.org/officeDocument/2006/extended-properties" xmlns:vt="http://schemas.openxmlformats.org/officeDocument/2006/docPropsVTypes">
  <Template>Normal.dotm</Template>
  <TotalTime>0</TotalTime>
  <Pages>4</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2016-11-05T01:15:00Z</dcterms:created>
  <dcterms:modified xsi:type="dcterms:W3CDTF">2016-11-05T01:16:00Z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